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374" w:rsidRPr="00117E92" w:rsidRDefault="00024A8F">
      <w:pPr>
        <w:rPr>
          <w:rFonts w:ascii="Cambria" w:hAnsi="Cambria"/>
          <w:b/>
          <w:sz w:val="28"/>
          <w:szCs w:val="28"/>
        </w:rPr>
      </w:pPr>
      <w:r w:rsidRPr="00117E92">
        <w:rPr>
          <w:rFonts w:ascii="Cambria" w:hAnsi="Cambria"/>
          <w:b/>
          <w:sz w:val="28"/>
          <w:szCs w:val="28"/>
        </w:rPr>
        <w:t xml:space="preserve">COS </w:t>
      </w:r>
      <w:r w:rsidR="00971204">
        <w:rPr>
          <w:rFonts w:ascii="Cambria" w:hAnsi="Cambria"/>
          <w:b/>
          <w:sz w:val="28"/>
          <w:szCs w:val="28"/>
        </w:rPr>
        <w:t>3</w:t>
      </w:r>
      <w:r w:rsidRPr="00117E92">
        <w:rPr>
          <w:rFonts w:ascii="Cambria" w:hAnsi="Cambria"/>
          <w:b/>
          <w:sz w:val="28"/>
          <w:szCs w:val="28"/>
        </w:rPr>
        <w:t xml:space="preserve">21 – Bible </w:t>
      </w:r>
      <w:r w:rsidR="00971204">
        <w:rPr>
          <w:rFonts w:ascii="Cambria" w:hAnsi="Cambria"/>
          <w:b/>
          <w:sz w:val="28"/>
          <w:szCs w:val="28"/>
        </w:rPr>
        <w:t>III</w:t>
      </w:r>
      <w:r w:rsidRPr="00117E92">
        <w:rPr>
          <w:rFonts w:ascii="Cambria" w:hAnsi="Cambria"/>
          <w:b/>
          <w:sz w:val="28"/>
          <w:szCs w:val="28"/>
        </w:rPr>
        <w:t xml:space="preserve">: </w:t>
      </w:r>
      <w:r w:rsidR="00971204">
        <w:rPr>
          <w:rFonts w:ascii="Cambria" w:hAnsi="Cambria"/>
          <w:b/>
          <w:sz w:val="28"/>
          <w:szCs w:val="28"/>
        </w:rPr>
        <w:t>Gospels</w:t>
      </w:r>
    </w:p>
    <w:p w:rsidR="00024A8F" w:rsidRPr="00117E92" w:rsidRDefault="00F5254A">
      <w:pPr>
        <w:rPr>
          <w:rFonts w:ascii="Cambria" w:hAnsi="Cambria"/>
          <w:sz w:val="28"/>
          <w:szCs w:val="28"/>
        </w:rPr>
      </w:pPr>
      <w:r>
        <w:rPr>
          <w:rFonts w:ascii="Cambria" w:hAnsi="Cambria"/>
          <w:sz w:val="28"/>
          <w:szCs w:val="28"/>
        </w:rPr>
        <w:t>ALPS/</w:t>
      </w:r>
      <w:r w:rsidR="007771D1">
        <w:rPr>
          <w:rFonts w:ascii="Cambria" w:hAnsi="Cambria"/>
          <w:sz w:val="28"/>
          <w:szCs w:val="28"/>
        </w:rPr>
        <w:t>Tennessee</w:t>
      </w:r>
      <w:r>
        <w:rPr>
          <w:rFonts w:ascii="Cambria" w:hAnsi="Cambria"/>
          <w:sz w:val="28"/>
          <w:szCs w:val="28"/>
        </w:rPr>
        <w:t>-Western Kentucky/Holston</w:t>
      </w:r>
      <w:r w:rsidR="00024A8F" w:rsidRPr="00117E92">
        <w:rPr>
          <w:rFonts w:ascii="Cambria" w:hAnsi="Cambria"/>
          <w:sz w:val="28"/>
          <w:szCs w:val="28"/>
        </w:rPr>
        <w:t xml:space="preserve"> Course of Study</w:t>
      </w:r>
    </w:p>
    <w:p w:rsidR="00024A8F" w:rsidRDefault="007771D1" w:rsidP="007771D1">
      <w:pPr>
        <w:rPr>
          <w:rFonts w:ascii="Cambria" w:hAnsi="Cambria"/>
          <w:sz w:val="28"/>
          <w:szCs w:val="28"/>
        </w:rPr>
      </w:pPr>
      <w:r>
        <w:rPr>
          <w:rFonts w:ascii="Cambria" w:hAnsi="Cambria"/>
          <w:sz w:val="28"/>
          <w:szCs w:val="28"/>
        </w:rPr>
        <w:t xml:space="preserve">Part I: </w:t>
      </w:r>
      <w:r w:rsidR="00F5254A">
        <w:rPr>
          <w:rFonts w:ascii="Cambria" w:hAnsi="Cambria"/>
          <w:sz w:val="28"/>
          <w:szCs w:val="28"/>
        </w:rPr>
        <w:t>September 5-6, 2025</w:t>
      </w:r>
      <w:r>
        <w:rPr>
          <w:rFonts w:ascii="Cambria" w:hAnsi="Cambria"/>
          <w:sz w:val="28"/>
          <w:szCs w:val="28"/>
        </w:rPr>
        <w:t xml:space="preserve"> (</w:t>
      </w:r>
      <w:r w:rsidR="00FD6FFB">
        <w:rPr>
          <w:rFonts w:ascii="Cambria" w:hAnsi="Cambria"/>
          <w:sz w:val="28"/>
          <w:szCs w:val="28"/>
        </w:rPr>
        <w:t>Zoom teleconferencing)</w:t>
      </w:r>
    </w:p>
    <w:p w:rsidR="007771D1" w:rsidRPr="00117E92" w:rsidRDefault="007771D1" w:rsidP="007771D1">
      <w:pPr>
        <w:rPr>
          <w:rFonts w:ascii="Cambria" w:hAnsi="Cambria"/>
          <w:sz w:val="28"/>
          <w:szCs w:val="28"/>
        </w:rPr>
      </w:pPr>
      <w:r>
        <w:rPr>
          <w:rFonts w:ascii="Cambria" w:hAnsi="Cambria"/>
          <w:sz w:val="28"/>
          <w:szCs w:val="28"/>
        </w:rPr>
        <w:t xml:space="preserve">Part II: </w:t>
      </w:r>
      <w:r w:rsidR="00F5254A">
        <w:rPr>
          <w:rFonts w:ascii="Cambria" w:hAnsi="Cambria"/>
          <w:sz w:val="28"/>
          <w:szCs w:val="28"/>
        </w:rPr>
        <w:t>September 26-27, 2025</w:t>
      </w:r>
      <w:r>
        <w:rPr>
          <w:rFonts w:ascii="Cambria" w:hAnsi="Cambria"/>
          <w:sz w:val="28"/>
          <w:szCs w:val="28"/>
        </w:rPr>
        <w:t xml:space="preserve"> (Zoom teleconferencing)</w:t>
      </w:r>
    </w:p>
    <w:p w:rsidR="00024A8F" w:rsidRPr="00117E92" w:rsidRDefault="00024A8F">
      <w:pPr>
        <w:rPr>
          <w:rFonts w:ascii="Cambria" w:hAnsi="Cambria"/>
          <w:sz w:val="28"/>
          <w:szCs w:val="28"/>
        </w:rPr>
      </w:pPr>
    </w:p>
    <w:p w:rsidR="00024A8F" w:rsidRPr="00117E92" w:rsidRDefault="00024A8F" w:rsidP="00024A8F">
      <w:pPr>
        <w:jc w:val="left"/>
        <w:rPr>
          <w:rFonts w:ascii="Cambria" w:hAnsi="Cambria"/>
          <w:sz w:val="28"/>
          <w:szCs w:val="28"/>
        </w:rPr>
      </w:pPr>
      <w:r w:rsidRPr="00117E92">
        <w:rPr>
          <w:rFonts w:ascii="Cambria" w:hAnsi="Cambria"/>
          <w:sz w:val="28"/>
          <w:szCs w:val="28"/>
        </w:rPr>
        <w:t xml:space="preserve">Jack </w:t>
      </w:r>
      <w:r w:rsidR="0075203B" w:rsidRPr="00117E92">
        <w:rPr>
          <w:rFonts w:ascii="Cambria" w:hAnsi="Cambria"/>
          <w:sz w:val="28"/>
          <w:szCs w:val="28"/>
        </w:rPr>
        <w:t>A.</w:t>
      </w:r>
      <w:r w:rsidRPr="00117E92">
        <w:rPr>
          <w:rFonts w:ascii="Cambria" w:hAnsi="Cambria"/>
          <w:sz w:val="28"/>
          <w:szCs w:val="28"/>
        </w:rPr>
        <w:t xml:space="preserve"> Keller, Jr., Instructor</w:t>
      </w:r>
    </w:p>
    <w:p w:rsidR="00024A8F" w:rsidRPr="00117E92" w:rsidRDefault="00024A8F" w:rsidP="00024A8F">
      <w:pPr>
        <w:jc w:val="left"/>
        <w:rPr>
          <w:rFonts w:ascii="Cambria" w:hAnsi="Cambria"/>
          <w:sz w:val="28"/>
          <w:szCs w:val="28"/>
        </w:rPr>
      </w:pPr>
      <w:r w:rsidRPr="00117E92">
        <w:rPr>
          <w:rFonts w:ascii="Cambria" w:hAnsi="Cambria"/>
          <w:sz w:val="28"/>
          <w:szCs w:val="28"/>
        </w:rPr>
        <w:t xml:space="preserve">311 </w:t>
      </w:r>
      <w:proofErr w:type="spellStart"/>
      <w:r w:rsidRPr="00117E92">
        <w:rPr>
          <w:rFonts w:ascii="Cambria" w:hAnsi="Cambria"/>
          <w:sz w:val="28"/>
          <w:szCs w:val="28"/>
        </w:rPr>
        <w:t>Leopole</w:t>
      </w:r>
      <w:proofErr w:type="spellEnd"/>
      <w:r w:rsidRPr="00117E92">
        <w:rPr>
          <w:rFonts w:ascii="Cambria" w:hAnsi="Cambria"/>
          <w:sz w:val="28"/>
          <w:szCs w:val="28"/>
        </w:rPr>
        <w:t xml:space="preserve"> Road</w:t>
      </w:r>
    </w:p>
    <w:p w:rsidR="00024A8F" w:rsidRPr="00117E92" w:rsidRDefault="00024A8F" w:rsidP="00024A8F">
      <w:pPr>
        <w:jc w:val="left"/>
        <w:rPr>
          <w:rFonts w:ascii="Cambria" w:hAnsi="Cambria"/>
          <w:sz w:val="28"/>
          <w:szCs w:val="28"/>
        </w:rPr>
      </w:pPr>
      <w:r w:rsidRPr="00117E92">
        <w:rPr>
          <w:rFonts w:ascii="Cambria" w:hAnsi="Cambria"/>
          <w:sz w:val="28"/>
          <w:szCs w:val="28"/>
        </w:rPr>
        <w:t>Nashville, Tennessee  37211</w:t>
      </w:r>
    </w:p>
    <w:p w:rsidR="00024A8F" w:rsidRPr="00117E92" w:rsidRDefault="00024A8F" w:rsidP="00024A8F">
      <w:pPr>
        <w:jc w:val="left"/>
        <w:rPr>
          <w:rFonts w:ascii="Cambria" w:hAnsi="Cambria"/>
          <w:sz w:val="28"/>
          <w:szCs w:val="28"/>
        </w:rPr>
      </w:pPr>
      <w:r w:rsidRPr="00117E92">
        <w:rPr>
          <w:rFonts w:ascii="Cambria" w:hAnsi="Cambria"/>
          <w:sz w:val="28"/>
          <w:szCs w:val="28"/>
        </w:rPr>
        <w:t>(502) 648-9743</w:t>
      </w:r>
    </w:p>
    <w:p w:rsidR="00024A8F" w:rsidRPr="00117E92" w:rsidRDefault="00DE41CF" w:rsidP="00024A8F">
      <w:pPr>
        <w:jc w:val="left"/>
        <w:rPr>
          <w:rFonts w:ascii="Cambria" w:hAnsi="Cambria"/>
          <w:sz w:val="28"/>
          <w:szCs w:val="28"/>
        </w:rPr>
      </w:pPr>
      <w:hyperlink r:id="rId8" w:history="1">
        <w:r w:rsidR="00024A8F" w:rsidRPr="00117E92">
          <w:rPr>
            <w:rStyle w:val="Hyperlink"/>
            <w:rFonts w:ascii="Cambria" w:hAnsi="Cambria"/>
            <w:sz w:val="28"/>
            <w:szCs w:val="28"/>
          </w:rPr>
          <w:t>jackakeller@comcast.net</w:t>
        </w:r>
      </w:hyperlink>
    </w:p>
    <w:p w:rsidR="00024A8F" w:rsidRPr="00117E92" w:rsidRDefault="00024A8F" w:rsidP="00024A8F">
      <w:pPr>
        <w:jc w:val="left"/>
        <w:rPr>
          <w:rFonts w:ascii="Cambria" w:hAnsi="Cambria"/>
          <w:sz w:val="28"/>
          <w:szCs w:val="28"/>
        </w:rPr>
      </w:pPr>
    </w:p>
    <w:p w:rsidR="00400AD1" w:rsidRPr="00117E92" w:rsidRDefault="0075203B" w:rsidP="00024A8F">
      <w:pPr>
        <w:jc w:val="left"/>
        <w:rPr>
          <w:rFonts w:ascii="Cambria" w:hAnsi="Cambria"/>
          <w:b/>
          <w:sz w:val="28"/>
          <w:szCs w:val="28"/>
          <w:u w:val="single"/>
        </w:rPr>
      </w:pPr>
      <w:r w:rsidRPr="00117E92">
        <w:rPr>
          <w:rFonts w:ascii="Cambria" w:hAnsi="Cambria"/>
          <w:b/>
          <w:sz w:val="28"/>
          <w:szCs w:val="28"/>
          <w:u w:val="single"/>
        </w:rPr>
        <w:t xml:space="preserve">Course </w:t>
      </w:r>
      <w:r w:rsidR="00400AD1" w:rsidRPr="00117E92">
        <w:rPr>
          <w:rFonts w:ascii="Cambria" w:hAnsi="Cambria"/>
          <w:b/>
          <w:sz w:val="28"/>
          <w:szCs w:val="28"/>
          <w:u w:val="single"/>
        </w:rPr>
        <w:t>Content and Learning Goals</w:t>
      </w:r>
    </w:p>
    <w:p w:rsidR="00024A8F" w:rsidRPr="00117E92" w:rsidRDefault="00024A8F" w:rsidP="00024A8F">
      <w:pPr>
        <w:jc w:val="left"/>
        <w:rPr>
          <w:rFonts w:ascii="Cambria" w:hAnsi="Cambria"/>
          <w:sz w:val="28"/>
          <w:szCs w:val="28"/>
        </w:rPr>
      </w:pPr>
      <w:r w:rsidRPr="00117E92">
        <w:rPr>
          <w:rFonts w:ascii="Cambria" w:hAnsi="Cambria"/>
          <w:sz w:val="28"/>
          <w:szCs w:val="28"/>
        </w:rPr>
        <w:t xml:space="preserve">This course focuses on the content and </w:t>
      </w:r>
      <w:r w:rsidR="00971204">
        <w:rPr>
          <w:rFonts w:ascii="Cambria" w:hAnsi="Cambria"/>
          <w:sz w:val="28"/>
          <w:szCs w:val="28"/>
        </w:rPr>
        <w:t>message of the Gospels, as well as the theological perspectives of the Gospel writers.</w:t>
      </w:r>
    </w:p>
    <w:p w:rsidR="00024A8F" w:rsidRPr="00117E92" w:rsidRDefault="00024A8F" w:rsidP="00024A8F">
      <w:pPr>
        <w:jc w:val="left"/>
        <w:rPr>
          <w:rFonts w:ascii="Cambria" w:hAnsi="Cambria"/>
          <w:sz w:val="28"/>
          <w:szCs w:val="28"/>
        </w:rPr>
      </w:pPr>
      <w:r w:rsidRPr="00117E92">
        <w:rPr>
          <w:rFonts w:ascii="Cambria" w:hAnsi="Cambria"/>
          <w:sz w:val="28"/>
          <w:szCs w:val="28"/>
        </w:rPr>
        <w:t xml:space="preserve">By the completion of the course, students </w:t>
      </w:r>
      <w:r w:rsidR="00971204">
        <w:rPr>
          <w:rFonts w:ascii="Cambria" w:hAnsi="Cambria"/>
          <w:sz w:val="28"/>
          <w:szCs w:val="28"/>
        </w:rPr>
        <w:t>will</w:t>
      </w:r>
      <w:r w:rsidRPr="00117E92">
        <w:rPr>
          <w:rFonts w:ascii="Cambria" w:hAnsi="Cambria"/>
          <w:sz w:val="28"/>
          <w:szCs w:val="28"/>
        </w:rPr>
        <w:t xml:space="preserve"> be able to:</w:t>
      </w:r>
    </w:p>
    <w:p w:rsidR="00024A8F" w:rsidRPr="00117E92" w:rsidRDefault="00024A8F" w:rsidP="00024A8F">
      <w:pPr>
        <w:jc w:val="left"/>
        <w:rPr>
          <w:rFonts w:ascii="Cambria" w:hAnsi="Cambria"/>
          <w:sz w:val="28"/>
          <w:szCs w:val="28"/>
        </w:rPr>
      </w:pPr>
      <w:r w:rsidRPr="00117E92">
        <w:rPr>
          <w:rFonts w:ascii="Cambria" w:hAnsi="Cambria"/>
          <w:sz w:val="28"/>
          <w:szCs w:val="28"/>
        </w:rPr>
        <w:t xml:space="preserve">   1. </w:t>
      </w:r>
      <w:r w:rsidR="00971204">
        <w:rPr>
          <w:rFonts w:ascii="Cambria" w:hAnsi="Cambria"/>
          <w:sz w:val="28"/>
          <w:szCs w:val="28"/>
        </w:rPr>
        <w:t>Understand the origin, message, and purpose of each Gospel</w:t>
      </w:r>
      <w:r w:rsidRPr="00117E92">
        <w:rPr>
          <w:rFonts w:ascii="Cambria" w:hAnsi="Cambria"/>
          <w:sz w:val="28"/>
          <w:szCs w:val="28"/>
        </w:rPr>
        <w:t xml:space="preserve">.   </w:t>
      </w:r>
    </w:p>
    <w:p w:rsidR="00024A8F" w:rsidRPr="00117E92" w:rsidRDefault="00024A8F" w:rsidP="00117E92">
      <w:pPr>
        <w:ind w:left="450" w:hanging="450"/>
        <w:jc w:val="left"/>
        <w:rPr>
          <w:rFonts w:ascii="Cambria" w:hAnsi="Cambria"/>
          <w:sz w:val="28"/>
          <w:szCs w:val="28"/>
        </w:rPr>
      </w:pPr>
      <w:r w:rsidRPr="00117E92">
        <w:rPr>
          <w:rFonts w:ascii="Cambria" w:hAnsi="Cambria"/>
          <w:sz w:val="28"/>
          <w:szCs w:val="28"/>
        </w:rPr>
        <w:t xml:space="preserve">   </w:t>
      </w:r>
      <w:r w:rsidR="00971204">
        <w:rPr>
          <w:rFonts w:ascii="Cambria" w:hAnsi="Cambria"/>
          <w:sz w:val="28"/>
          <w:szCs w:val="28"/>
        </w:rPr>
        <w:t>2</w:t>
      </w:r>
      <w:r w:rsidRPr="00117E92">
        <w:rPr>
          <w:rFonts w:ascii="Cambria" w:hAnsi="Cambria"/>
          <w:sz w:val="28"/>
          <w:szCs w:val="28"/>
        </w:rPr>
        <w:t xml:space="preserve">. Demonstrate faithful and </w:t>
      </w:r>
      <w:r w:rsidR="0075203B" w:rsidRPr="00117E92">
        <w:rPr>
          <w:rFonts w:ascii="Cambria" w:hAnsi="Cambria"/>
          <w:sz w:val="28"/>
          <w:szCs w:val="28"/>
        </w:rPr>
        <w:t>fruitful</w:t>
      </w:r>
      <w:r w:rsidRPr="00117E92">
        <w:rPr>
          <w:rFonts w:ascii="Cambria" w:hAnsi="Cambria"/>
          <w:sz w:val="28"/>
          <w:szCs w:val="28"/>
        </w:rPr>
        <w:t xml:space="preserve"> exegesis of selected portions of these biblical books.</w:t>
      </w:r>
    </w:p>
    <w:p w:rsidR="00400AD1" w:rsidRPr="00117E92" w:rsidRDefault="00024A8F" w:rsidP="00400AD1">
      <w:pPr>
        <w:ind w:left="450" w:hanging="450"/>
        <w:jc w:val="left"/>
        <w:rPr>
          <w:rFonts w:ascii="Cambria" w:hAnsi="Cambria"/>
          <w:sz w:val="28"/>
          <w:szCs w:val="28"/>
        </w:rPr>
      </w:pPr>
      <w:r w:rsidRPr="00117E92">
        <w:rPr>
          <w:rFonts w:ascii="Cambria" w:hAnsi="Cambria"/>
          <w:sz w:val="28"/>
          <w:szCs w:val="28"/>
        </w:rPr>
        <w:t xml:space="preserve">   </w:t>
      </w:r>
      <w:r w:rsidR="00971204">
        <w:rPr>
          <w:rFonts w:ascii="Cambria" w:hAnsi="Cambria"/>
          <w:sz w:val="28"/>
          <w:szCs w:val="28"/>
        </w:rPr>
        <w:t>3</w:t>
      </w:r>
      <w:r w:rsidRPr="00117E92">
        <w:rPr>
          <w:rFonts w:ascii="Cambria" w:hAnsi="Cambria"/>
          <w:sz w:val="28"/>
          <w:szCs w:val="28"/>
        </w:rPr>
        <w:t>. Apply the fruits of exegesis to preaching, to other pastoral responsibilities, and to issues of the present day.</w:t>
      </w:r>
    </w:p>
    <w:p w:rsidR="00400AD1" w:rsidRPr="00117E92" w:rsidRDefault="00400AD1" w:rsidP="00400AD1">
      <w:pPr>
        <w:ind w:left="450" w:hanging="450"/>
        <w:jc w:val="left"/>
        <w:rPr>
          <w:rFonts w:ascii="Cambria" w:hAnsi="Cambria"/>
          <w:sz w:val="28"/>
          <w:szCs w:val="28"/>
        </w:rPr>
      </w:pPr>
      <w:r w:rsidRPr="00117E92">
        <w:rPr>
          <w:rFonts w:ascii="Cambria" w:hAnsi="Cambria"/>
          <w:sz w:val="28"/>
          <w:szCs w:val="28"/>
        </w:rPr>
        <w:t xml:space="preserve">   </w:t>
      </w:r>
      <w:r w:rsidR="00024A8F" w:rsidRPr="00117E92">
        <w:rPr>
          <w:rFonts w:ascii="Cambria" w:hAnsi="Cambria"/>
          <w:sz w:val="28"/>
          <w:szCs w:val="28"/>
        </w:rPr>
        <w:t xml:space="preserve"> </w:t>
      </w:r>
    </w:p>
    <w:p w:rsidR="00400AD1" w:rsidRPr="00117E92" w:rsidRDefault="00400AD1" w:rsidP="00400AD1">
      <w:pPr>
        <w:ind w:left="450" w:hanging="450"/>
        <w:jc w:val="left"/>
        <w:rPr>
          <w:rFonts w:ascii="Cambria" w:hAnsi="Cambria"/>
          <w:b/>
          <w:sz w:val="28"/>
          <w:szCs w:val="28"/>
          <w:u w:val="single"/>
        </w:rPr>
      </w:pPr>
      <w:r w:rsidRPr="00117E92">
        <w:rPr>
          <w:rFonts w:ascii="Cambria" w:hAnsi="Cambria"/>
          <w:b/>
          <w:sz w:val="28"/>
          <w:szCs w:val="28"/>
          <w:u w:val="single"/>
        </w:rPr>
        <w:t>Required Text</w:t>
      </w:r>
    </w:p>
    <w:p w:rsidR="00971204" w:rsidRDefault="00971204" w:rsidP="00400AD1">
      <w:pPr>
        <w:ind w:left="450" w:hanging="450"/>
        <w:jc w:val="left"/>
        <w:rPr>
          <w:rFonts w:ascii="Cambria" w:hAnsi="Cambria"/>
          <w:sz w:val="28"/>
          <w:szCs w:val="28"/>
        </w:rPr>
      </w:pPr>
      <w:r>
        <w:rPr>
          <w:rFonts w:ascii="Cambria" w:hAnsi="Cambria"/>
          <w:sz w:val="28"/>
          <w:szCs w:val="28"/>
        </w:rPr>
        <w:t>Mark Allan Powell</w:t>
      </w:r>
      <w:r w:rsidR="00400AD1" w:rsidRPr="00117E92">
        <w:rPr>
          <w:rFonts w:ascii="Cambria" w:hAnsi="Cambria"/>
          <w:sz w:val="28"/>
          <w:szCs w:val="28"/>
        </w:rPr>
        <w:t xml:space="preserve">, </w:t>
      </w:r>
      <w:r w:rsidRPr="00971204">
        <w:rPr>
          <w:rFonts w:ascii="Cambria" w:hAnsi="Cambria"/>
          <w:i/>
          <w:sz w:val="28"/>
          <w:szCs w:val="28"/>
        </w:rPr>
        <w:t xml:space="preserve">Introducing the New Testament: </w:t>
      </w:r>
      <w:r w:rsidR="009472FC">
        <w:rPr>
          <w:rFonts w:ascii="Cambria" w:hAnsi="Cambria"/>
          <w:i/>
          <w:sz w:val="28"/>
          <w:szCs w:val="28"/>
        </w:rPr>
        <w:t>A</w:t>
      </w:r>
      <w:r w:rsidRPr="00971204">
        <w:rPr>
          <w:rFonts w:ascii="Cambria" w:hAnsi="Cambria"/>
          <w:i/>
          <w:sz w:val="28"/>
          <w:szCs w:val="28"/>
        </w:rPr>
        <w:t xml:space="preserve"> Historical, Literary, and Theological Survey</w:t>
      </w:r>
      <w:r w:rsidR="00DF2620">
        <w:rPr>
          <w:rFonts w:ascii="Cambria" w:hAnsi="Cambria"/>
          <w:i/>
          <w:sz w:val="28"/>
          <w:szCs w:val="28"/>
        </w:rPr>
        <w:t>. Second Edition</w:t>
      </w:r>
      <w:r w:rsidR="00850046">
        <w:rPr>
          <w:rFonts w:ascii="Cambria" w:hAnsi="Cambria"/>
          <w:i/>
          <w:sz w:val="28"/>
          <w:szCs w:val="28"/>
        </w:rPr>
        <w:t xml:space="preserve"> </w:t>
      </w:r>
      <w:r w:rsidR="00850046">
        <w:rPr>
          <w:rFonts w:ascii="Cambria" w:hAnsi="Cambria"/>
          <w:sz w:val="28"/>
          <w:szCs w:val="28"/>
        </w:rPr>
        <w:t>(Baker Academic, 20</w:t>
      </w:r>
      <w:r w:rsidR="00DF2620">
        <w:rPr>
          <w:rFonts w:ascii="Cambria" w:hAnsi="Cambria"/>
          <w:sz w:val="28"/>
          <w:szCs w:val="28"/>
        </w:rPr>
        <w:t>18</w:t>
      </w:r>
      <w:r w:rsidR="00850046">
        <w:rPr>
          <w:rFonts w:ascii="Cambria" w:hAnsi="Cambria"/>
          <w:sz w:val="28"/>
          <w:szCs w:val="28"/>
        </w:rPr>
        <w:t>) ISBN 978-0-8010-</w:t>
      </w:r>
      <w:r w:rsidR="00DF2620">
        <w:rPr>
          <w:rFonts w:ascii="Cambria" w:hAnsi="Cambria"/>
          <w:sz w:val="28"/>
          <w:szCs w:val="28"/>
        </w:rPr>
        <w:t>9960</w:t>
      </w:r>
      <w:r w:rsidR="00850046">
        <w:rPr>
          <w:rFonts w:ascii="Cambria" w:hAnsi="Cambria"/>
          <w:sz w:val="28"/>
          <w:szCs w:val="28"/>
        </w:rPr>
        <w:t>-</w:t>
      </w:r>
      <w:r w:rsidR="00DF2620">
        <w:rPr>
          <w:rFonts w:ascii="Cambria" w:hAnsi="Cambria"/>
          <w:sz w:val="28"/>
          <w:szCs w:val="28"/>
        </w:rPr>
        <w:t>1</w:t>
      </w:r>
    </w:p>
    <w:p w:rsidR="005C1AF2" w:rsidRDefault="005C1AF2" w:rsidP="00400AD1">
      <w:pPr>
        <w:ind w:left="450" w:hanging="450"/>
        <w:jc w:val="left"/>
        <w:rPr>
          <w:rFonts w:ascii="Cambria" w:hAnsi="Cambria"/>
          <w:sz w:val="28"/>
          <w:szCs w:val="28"/>
        </w:rPr>
      </w:pPr>
    </w:p>
    <w:p w:rsidR="005C1AF2" w:rsidRPr="000C0286" w:rsidRDefault="005C1AF2" w:rsidP="005C1AF2">
      <w:pPr>
        <w:jc w:val="left"/>
        <w:rPr>
          <w:rFonts w:ascii="Cambria" w:hAnsi="Cambria" w:cstheme="minorHAnsi"/>
          <w:b/>
          <w:sz w:val="28"/>
          <w:szCs w:val="28"/>
        </w:rPr>
      </w:pPr>
      <w:r w:rsidRPr="002A5430">
        <w:rPr>
          <w:rFonts w:ascii="Cambria" w:hAnsi="Cambria" w:cstheme="minorHAnsi"/>
          <w:b/>
          <w:sz w:val="28"/>
          <w:szCs w:val="28"/>
          <w:u w:val="single"/>
        </w:rPr>
        <w:t>Reference Texts</w:t>
      </w:r>
      <w:r w:rsidRPr="000C0286">
        <w:rPr>
          <w:rFonts w:ascii="Cambria" w:hAnsi="Cambria" w:cstheme="minorHAnsi"/>
          <w:b/>
          <w:sz w:val="28"/>
          <w:szCs w:val="28"/>
        </w:rPr>
        <w:t>:</w:t>
      </w:r>
    </w:p>
    <w:p w:rsidR="005C1AF2" w:rsidRPr="000C0286" w:rsidRDefault="005C1AF2" w:rsidP="00012EDA">
      <w:pPr>
        <w:ind w:left="630" w:hanging="630"/>
        <w:jc w:val="left"/>
        <w:rPr>
          <w:rFonts w:ascii="Cambria" w:hAnsi="Cambria" w:cstheme="minorHAnsi"/>
          <w:sz w:val="28"/>
          <w:szCs w:val="28"/>
        </w:rPr>
      </w:pPr>
      <w:r w:rsidRPr="000C0286">
        <w:rPr>
          <w:rFonts w:ascii="Cambria" w:hAnsi="Cambria" w:cstheme="minorHAnsi"/>
          <w:i/>
          <w:sz w:val="28"/>
          <w:szCs w:val="28"/>
        </w:rPr>
        <w:t>The New Interpreter’s Study Bible</w:t>
      </w:r>
      <w:r w:rsidRPr="000C0286">
        <w:rPr>
          <w:rFonts w:ascii="Cambria" w:hAnsi="Cambria" w:cstheme="minorHAnsi"/>
          <w:sz w:val="28"/>
          <w:szCs w:val="28"/>
        </w:rPr>
        <w:t xml:space="preserve"> (based on the New Revised Standard Version),</w:t>
      </w:r>
    </w:p>
    <w:p w:rsidR="005C1AF2" w:rsidRPr="000C0286" w:rsidRDefault="005C1AF2" w:rsidP="005C1AF2">
      <w:pPr>
        <w:ind w:firstLine="450"/>
        <w:jc w:val="left"/>
        <w:rPr>
          <w:rFonts w:ascii="Cambria" w:hAnsi="Cambria" w:cstheme="minorHAnsi"/>
          <w:sz w:val="28"/>
          <w:szCs w:val="28"/>
        </w:rPr>
      </w:pPr>
      <w:r w:rsidRPr="000C0286">
        <w:rPr>
          <w:rFonts w:ascii="Cambria" w:hAnsi="Cambria" w:cstheme="minorHAnsi"/>
          <w:sz w:val="28"/>
          <w:szCs w:val="28"/>
        </w:rPr>
        <w:t xml:space="preserve">    </w:t>
      </w:r>
      <w:proofErr w:type="gramStart"/>
      <w:r w:rsidRPr="000C0286">
        <w:rPr>
          <w:rFonts w:ascii="Cambria" w:hAnsi="Cambria" w:cstheme="minorHAnsi"/>
          <w:sz w:val="28"/>
          <w:szCs w:val="28"/>
        </w:rPr>
        <w:t>or</w:t>
      </w:r>
      <w:proofErr w:type="gramEnd"/>
      <w:r w:rsidRPr="000C0286">
        <w:rPr>
          <w:rFonts w:ascii="Cambria" w:hAnsi="Cambria" w:cstheme="minorHAnsi"/>
          <w:sz w:val="28"/>
          <w:szCs w:val="28"/>
        </w:rPr>
        <w:t xml:space="preserve"> </w:t>
      </w:r>
      <w:r w:rsidRPr="000C0286">
        <w:rPr>
          <w:rFonts w:ascii="Cambria" w:hAnsi="Cambria" w:cstheme="minorHAnsi"/>
          <w:i/>
          <w:sz w:val="28"/>
          <w:szCs w:val="28"/>
        </w:rPr>
        <w:t>The NIV Study Bible</w:t>
      </w:r>
      <w:r w:rsidRPr="000C0286">
        <w:rPr>
          <w:rFonts w:ascii="Cambria" w:hAnsi="Cambria" w:cstheme="minorHAnsi"/>
          <w:sz w:val="28"/>
          <w:szCs w:val="28"/>
        </w:rPr>
        <w:t xml:space="preserve"> (based on the New International Version),</w:t>
      </w:r>
    </w:p>
    <w:p w:rsidR="005C1AF2" w:rsidRDefault="005C1AF2" w:rsidP="005C1AF2">
      <w:pPr>
        <w:ind w:left="720"/>
        <w:jc w:val="left"/>
        <w:rPr>
          <w:rFonts w:ascii="Cambria" w:hAnsi="Cambria" w:cstheme="minorHAnsi"/>
          <w:sz w:val="28"/>
          <w:szCs w:val="28"/>
        </w:rPr>
      </w:pPr>
      <w:proofErr w:type="gramStart"/>
      <w:r w:rsidRPr="000C0286">
        <w:rPr>
          <w:rFonts w:ascii="Cambria" w:hAnsi="Cambria" w:cstheme="minorHAnsi"/>
          <w:sz w:val="28"/>
          <w:szCs w:val="28"/>
        </w:rPr>
        <w:t>or</w:t>
      </w:r>
      <w:proofErr w:type="gramEnd"/>
      <w:r w:rsidRPr="000C0286">
        <w:rPr>
          <w:rFonts w:ascii="Cambria" w:hAnsi="Cambria" w:cstheme="minorHAnsi"/>
          <w:sz w:val="28"/>
          <w:szCs w:val="28"/>
        </w:rPr>
        <w:t xml:space="preserve"> </w:t>
      </w:r>
      <w:r w:rsidRPr="000C0286">
        <w:rPr>
          <w:rFonts w:ascii="Cambria" w:hAnsi="Cambria" w:cstheme="minorHAnsi"/>
          <w:i/>
          <w:sz w:val="28"/>
          <w:szCs w:val="28"/>
        </w:rPr>
        <w:t>The CEB Study Bible with Apocrypha</w:t>
      </w:r>
      <w:r w:rsidRPr="000C0286">
        <w:rPr>
          <w:rFonts w:ascii="Cambria" w:hAnsi="Cambria" w:cstheme="minorHAnsi"/>
          <w:sz w:val="28"/>
          <w:szCs w:val="28"/>
        </w:rPr>
        <w:t xml:space="preserve"> (based on the Common English Bible)</w:t>
      </w:r>
    </w:p>
    <w:p w:rsidR="005C1AF2" w:rsidRPr="000C0286" w:rsidRDefault="005C1AF2" w:rsidP="005C1AF2">
      <w:pPr>
        <w:ind w:left="720"/>
        <w:jc w:val="left"/>
        <w:rPr>
          <w:rFonts w:ascii="Cambria" w:hAnsi="Cambria" w:cstheme="minorHAnsi"/>
          <w:sz w:val="28"/>
          <w:szCs w:val="28"/>
        </w:rPr>
      </w:pPr>
    </w:p>
    <w:p w:rsidR="005C1AF2" w:rsidRDefault="00012EDA" w:rsidP="00012EDA">
      <w:pPr>
        <w:tabs>
          <w:tab w:val="left" w:pos="90"/>
        </w:tabs>
        <w:jc w:val="left"/>
        <w:rPr>
          <w:rFonts w:ascii="Cambria" w:hAnsi="Cambria" w:cstheme="minorHAnsi"/>
          <w:sz w:val="28"/>
          <w:szCs w:val="28"/>
        </w:rPr>
      </w:pPr>
      <w:r>
        <w:rPr>
          <w:rFonts w:ascii="Cambria" w:hAnsi="Cambria" w:cstheme="minorHAnsi"/>
          <w:i/>
          <w:sz w:val="28"/>
          <w:szCs w:val="28"/>
        </w:rPr>
        <w:t xml:space="preserve"> </w:t>
      </w:r>
      <w:r w:rsidR="005C1AF2" w:rsidRPr="000C0286">
        <w:rPr>
          <w:rFonts w:ascii="Cambria" w:hAnsi="Cambria" w:cstheme="minorHAnsi"/>
          <w:i/>
          <w:sz w:val="28"/>
          <w:szCs w:val="28"/>
        </w:rPr>
        <w:t>Ox</w:t>
      </w:r>
      <w:r w:rsidR="005C1AF2">
        <w:rPr>
          <w:rFonts w:ascii="Cambria" w:hAnsi="Cambria" w:cstheme="minorHAnsi"/>
          <w:i/>
          <w:sz w:val="28"/>
          <w:szCs w:val="28"/>
        </w:rPr>
        <w:t>f</w:t>
      </w:r>
      <w:r w:rsidR="005C1AF2" w:rsidRPr="000C0286">
        <w:rPr>
          <w:rFonts w:ascii="Cambria" w:hAnsi="Cambria" w:cstheme="minorHAnsi"/>
          <w:i/>
          <w:sz w:val="28"/>
          <w:szCs w:val="28"/>
        </w:rPr>
        <w:t xml:space="preserve">ord Bible </w:t>
      </w:r>
      <w:proofErr w:type="gramStart"/>
      <w:r w:rsidR="005C1AF2" w:rsidRPr="000C0286">
        <w:rPr>
          <w:rFonts w:ascii="Cambria" w:hAnsi="Cambria" w:cstheme="minorHAnsi"/>
          <w:i/>
          <w:sz w:val="28"/>
          <w:szCs w:val="28"/>
        </w:rPr>
        <w:t>Atlas</w:t>
      </w:r>
      <w:r w:rsidR="005C1AF2">
        <w:rPr>
          <w:rFonts w:ascii="Cambria" w:hAnsi="Cambria" w:cstheme="minorHAnsi"/>
          <w:i/>
          <w:sz w:val="28"/>
          <w:szCs w:val="28"/>
        </w:rPr>
        <w:t xml:space="preserve">  </w:t>
      </w:r>
      <w:r w:rsidR="005C1AF2">
        <w:rPr>
          <w:rFonts w:ascii="Cambria" w:hAnsi="Cambria" w:cstheme="minorHAnsi"/>
          <w:sz w:val="28"/>
          <w:szCs w:val="28"/>
        </w:rPr>
        <w:t>(</w:t>
      </w:r>
      <w:proofErr w:type="gramEnd"/>
      <w:r w:rsidR="005C1AF2">
        <w:rPr>
          <w:rFonts w:ascii="Cambria" w:hAnsi="Cambria" w:cstheme="minorHAnsi"/>
          <w:sz w:val="28"/>
          <w:szCs w:val="28"/>
        </w:rPr>
        <w:t>Third or Fourth Edition)</w:t>
      </w:r>
    </w:p>
    <w:p w:rsidR="002A7CFB" w:rsidRDefault="002A7CFB" w:rsidP="005C1AF2">
      <w:pPr>
        <w:jc w:val="left"/>
        <w:rPr>
          <w:rFonts w:ascii="Cambria" w:hAnsi="Cambria" w:cstheme="minorHAnsi"/>
          <w:sz w:val="28"/>
          <w:szCs w:val="28"/>
        </w:rPr>
      </w:pPr>
    </w:p>
    <w:p w:rsidR="002A7CFB" w:rsidRDefault="002A7CFB" w:rsidP="00012EDA">
      <w:pPr>
        <w:ind w:left="540" w:hanging="540"/>
        <w:jc w:val="left"/>
        <w:rPr>
          <w:rFonts w:ascii="Cambria" w:hAnsi="Cambria" w:cstheme="minorHAnsi"/>
          <w:sz w:val="28"/>
          <w:szCs w:val="28"/>
        </w:rPr>
      </w:pPr>
      <w:r>
        <w:rPr>
          <w:rFonts w:ascii="Cambria" w:hAnsi="Cambria" w:cstheme="minorHAnsi"/>
          <w:sz w:val="28"/>
          <w:szCs w:val="28"/>
        </w:rPr>
        <w:lastRenderedPageBreak/>
        <w:t xml:space="preserve">Burton H. Throckmorton, Jr., ed., </w:t>
      </w:r>
      <w:r w:rsidRPr="002A7CFB">
        <w:rPr>
          <w:rFonts w:ascii="Cambria" w:hAnsi="Cambria" w:cstheme="minorHAnsi"/>
          <w:i/>
          <w:sz w:val="28"/>
          <w:szCs w:val="28"/>
        </w:rPr>
        <w:t xml:space="preserve">Gospel Parallels: A Comparison of the </w:t>
      </w:r>
      <w:proofErr w:type="gramStart"/>
      <w:r w:rsidRPr="002A7CFB">
        <w:rPr>
          <w:rFonts w:ascii="Cambria" w:hAnsi="Cambria" w:cstheme="minorHAnsi"/>
          <w:i/>
          <w:sz w:val="28"/>
          <w:szCs w:val="28"/>
        </w:rPr>
        <w:t xml:space="preserve">Synoptic </w:t>
      </w:r>
      <w:r w:rsidR="00012EDA">
        <w:rPr>
          <w:rFonts w:ascii="Cambria" w:hAnsi="Cambria" w:cstheme="minorHAnsi"/>
          <w:i/>
          <w:sz w:val="28"/>
          <w:szCs w:val="28"/>
        </w:rPr>
        <w:t xml:space="preserve"> </w:t>
      </w:r>
      <w:r w:rsidRPr="002A7CFB">
        <w:rPr>
          <w:rFonts w:ascii="Cambria" w:hAnsi="Cambria" w:cstheme="minorHAnsi"/>
          <w:i/>
          <w:sz w:val="28"/>
          <w:szCs w:val="28"/>
        </w:rPr>
        <w:t>Gospels</w:t>
      </w:r>
      <w:proofErr w:type="gramEnd"/>
      <w:r w:rsidRPr="002A7CFB">
        <w:rPr>
          <w:rFonts w:ascii="Cambria" w:hAnsi="Cambria" w:cstheme="minorHAnsi"/>
          <w:i/>
          <w:sz w:val="28"/>
          <w:szCs w:val="28"/>
        </w:rPr>
        <w:t>, Fifth Edition</w:t>
      </w:r>
      <w:r>
        <w:rPr>
          <w:rFonts w:ascii="Cambria" w:hAnsi="Cambria" w:cstheme="minorHAnsi"/>
          <w:sz w:val="28"/>
          <w:szCs w:val="28"/>
        </w:rPr>
        <w:t xml:space="preserve"> (Thomas Nelson, 1992) ISBN </w:t>
      </w:r>
      <w:r w:rsidR="00012EDA">
        <w:rPr>
          <w:rFonts w:ascii="Cambria" w:hAnsi="Cambria" w:cstheme="minorHAnsi"/>
          <w:sz w:val="28"/>
          <w:szCs w:val="28"/>
        </w:rPr>
        <w:t>978-0-840-77484-2</w:t>
      </w:r>
    </w:p>
    <w:p w:rsidR="005C1AF2" w:rsidRPr="00850046" w:rsidRDefault="005C1AF2" w:rsidP="00400AD1">
      <w:pPr>
        <w:ind w:left="450" w:hanging="450"/>
        <w:jc w:val="left"/>
        <w:rPr>
          <w:rFonts w:ascii="Cambria" w:hAnsi="Cambria"/>
          <w:sz w:val="28"/>
          <w:szCs w:val="28"/>
        </w:rPr>
      </w:pPr>
    </w:p>
    <w:p w:rsidR="00542526" w:rsidRPr="00117E92" w:rsidRDefault="00542526" w:rsidP="00400AD1">
      <w:pPr>
        <w:ind w:left="450" w:hanging="450"/>
        <w:jc w:val="left"/>
        <w:rPr>
          <w:rFonts w:ascii="Cambria" w:hAnsi="Cambria"/>
          <w:sz w:val="28"/>
          <w:szCs w:val="28"/>
        </w:rPr>
      </w:pPr>
    </w:p>
    <w:p w:rsidR="00400AD1" w:rsidRPr="00117E92" w:rsidRDefault="00400AD1" w:rsidP="00400AD1">
      <w:pPr>
        <w:ind w:left="450" w:hanging="450"/>
        <w:jc w:val="left"/>
        <w:rPr>
          <w:rFonts w:ascii="Cambria" w:hAnsi="Cambria"/>
          <w:b/>
          <w:sz w:val="28"/>
          <w:szCs w:val="28"/>
          <w:u w:val="single"/>
        </w:rPr>
      </w:pPr>
      <w:r w:rsidRPr="00117E92">
        <w:rPr>
          <w:rFonts w:ascii="Cambria" w:hAnsi="Cambria"/>
          <w:b/>
          <w:sz w:val="28"/>
          <w:szCs w:val="28"/>
          <w:u w:val="single"/>
        </w:rPr>
        <w:t>Supplementary Texts</w:t>
      </w:r>
    </w:p>
    <w:p w:rsidR="009E6838" w:rsidRDefault="009E6838" w:rsidP="009E6838">
      <w:pPr>
        <w:ind w:left="450" w:hanging="450"/>
        <w:jc w:val="left"/>
        <w:rPr>
          <w:rFonts w:ascii="Cambria" w:hAnsi="Cambria"/>
          <w:sz w:val="28"/>
          <w:szCs w:val="28"/>
        </w:rPr>
      </w:pPr>
      <w:r>
        <w:rPr>
          <w:rFonts w:ascii="Cambria" w:hAnsi="Cambria"/>
          <w:sz w:val="28"/>
          <w:szCs w:val="28"/>
        </w:rPr>
        <w:t>Frederick J. Murphy</w:t>
      </w:r>
      <w:proofErr w:type="gramStart"/>
      <w:r w:rsidRPr="00117E92">
        <w:rPr>
          <w:rFonts w:ascii="Cambria" w:hAnsi="Cambria"/>
          <w:sz w:val="28"/>
          <w:szCs w:val="28"/>
        </w:rPr>
        <w:t>,</w:t>
      </w:r>
      <w:r>
        <w:rPr>
          <w:rFonts w:ascii="Cambria" w:hAnsi="Cambria"/>
          <w:sz w:val="28"/>
          <w:szCs w:val="28"/>
        </w:rPr>
        <w:t xml:space="preserve"> </w:t>
      </w:r>
      <w:r w:rsidR="005C1AF2">
        <w:rPr>
          <w:rFonts w:ascii="Cambria" w:hAnsi="Cambria"/>
          <w:sz w:val="28"/>
          <w:szCs w:val="28"/>
        </w:rPr>
        <w:t xml:space="preserve"> </w:t>
      </w:r>
      <w:r>
        <w:rPr>
          <w:rFonts w:ascii="Cambria" w:hAnsi="Cambria"/>
          <w:i/>
          <w:sz w:val="28"/>
          <w:szCs w:val="28"/>
        </w:rPr>
        <w:t>An</w:t>
      </w:r>
      <w:proofErr w:type="gramEnd"/>
      <w:r>
        <w:rPr>
          <w:rFonts w:ascii="Cambria" w:hAnsi="Cambria"/>
          <w:i/>
          <w:sz w:val="28"/>
          <w:szCs w:val="28"/>
        </w:rPr>
        <w:t xml:space="preserve"> Introduction to Jesus and the Gospels </w:t>
      </w:r>
      <w:r>
        <w:rPr>
          <w:rFonts w:ascii="Cambria" w:hAnsi="Cambria"/>
          <w:sz w:val="28"/>
          <w:szCs w:val="28"/>
        </w:rPr>
        <w:t>(Abingdon Press, 2005) ISBN 978-1-426-74915-5</w:t>
      </w:r>
    </w:p>
    <w:p w:rsidR="007771D1" w:rsidRDefault="007771D1" w:rsidP="009E6838">
      <w:pPr>
        <w:ind w:left="450" w:hanging="450"/>
        <w:jc w:val="left"/>
        <w:rPr>
          <w:rFonts w:ascii="Cambria" w:hAnsi="Cambria"/>
          <w:sz w:val="28"/>
          <w:szCs w:val="28"/>
        </w:rPr>
      </w:pPr>
    </w:p>
    <w:p w:rsidR="00DF251A" w:rsidRDefault="007771D1" w:rsidP="00400AD1">
      <w:pPr>
        <w:ind w:left="450" w:hanging="450"/>
        <w:jc w:val="left"/>
        <w:rPr>
          <w:rFonts w:ascii="Cambria" w:hAnsi="Cambria"/>
          <w:sz w:val="28"/>
          <w:szCs w:val="28"/>
        </w:rPr>
      </w:pPr>
      <w:r>
        <w:rPr>
          <w:rFonts w:ascii="Cambria" w:hAnsi="Cambria"/>
          <w:sz w:val="28"/>
          <w:szCs w:val="28"/>
        </w:rPr>
        <w:t xml:space="preserve">M. Eugene Boring and Fred B. Craddock, </w:t>
      </w:r>
      <w:r w:rsidRPr="005C1AF2">
        <w:rPr>
          <w:rFonts w:ascii="Cambria" w:hAnsi="Cambria"/>
          <w:i/>
          <w:sz w:val="28"/>
          <w:szCs w:val="28"/>
        </w:rPr>
        <w:t>The People’s New Testament Commentary</w:t>
      </w:r>
      <w:r>
        <w:rPr>
          <w:rFonts w:ascii="Cambria" w:hAnsi="Cambria"/>
          <w:sz w:val="28"/>
          <w:szCs w:val="28"/>
        </w:rPr>
        <w:t xml:space="preserve"> (Westminster John Knox Press, 2009) ISBN </w:t>
      </w:r>
      <w:r w:rsidR="005C1AF2">
        <w:rPr>
          <w:rFonts w:ascii="Cambria" w:hAnsi="Cambria"/>
          <w:sz w:val="28"/>
          <w:szCs w:val="28"/>
        </w:rPr>
        <w:t>978-0-664-23592-5)</w:t>
      </w:r>
    </w:p>
    <w:p w:rsidR="005C1AF2" w:rsidRDefault="005C1AF2" w:rsidP="00400AD1">
      <w:pPr>
        <w:ind w:left="450" w:hanging="450"/>
        <w:jc w:val="left"/>
        <w:rPr>
          <w:rFonts w:ascii="Cambria" w:hAnsi="Cambria"/>
          <w:sz w:val="28"/>
          <w:szCs w:val="28"/>
        </w:rPr>
      </w:pPr>
    </w:p>
    <w:p w:rsidR="005C1AF2" w:rsidRPr="00117E92" w:rsidRDefault="005C1AF2" w:rsidP="00400AD1">
      <w:pPr>
        <w:ind w:left="450" w:hanging="450"/>
        <w:jc w:val="left"/>
        <w:rPr>
          <w:rFonts w:ascii="Cambria" w:hAnsi="Cambria"/>
          <w:sz w:val="28"/>
          <w:szCs w:val="28"/>
        </w:rPr>
      </w:pPr>
    </w:p>
    <w:p w:rsidR="001A0FF5" w:rsidRPr="00117E92" w:rsidRDefault="001A0FF5" w:rsidP="00400AD1">
      <w:pPr>
        <w:ind w:left="450" w:hanging="450"/>
        <w:jc w:val="left"/>
        <w:rPr>
          <w:rFonts w:ascii="Cambria" w:hAnsi="Cambria"/>
          <w:b/>
          <w:sz w:val="28"/>
          <w:szCs w:val="28"/>
          <w:u w:val="single"/>
        </w:rPr>
      </w:pPr>
      <w:r w:rsidRPr="00117E92">
        <w:rPr>
          <w:rFonts w:ascii="Cambria" w:hAnsi="Cambria"/>
          <w:b/>
          <w:sz w:val="28"/>
          <w:szCs w:val="28"/>
          <w:u w:val="single"/>
        </w:rPr>
        <w:t>Required Written Work</w:t>
      </w:r>
    </w:p>
    <w:p w:rsidR="001A0FF5" w:rsidRPr="00117E92" w:rsidRDefault="001A0FF5" w:rsidP="001A0FF5">
      <w:pPr>
        <w:jc w:val="left"/>
        <w:rPr>
          <w:rFonts w:ascii="Cambria" w:hAnsi="Cambria"/>
          <w:sz w:val="28"/>
          <w:szCs w:val="28"/>
        </w:rPr>
      </w:pPr>
      <w:r w:rsidRPr="00117E92">
        <w:rPr>
          <w:rFonts w:ascii="Cambria" w:hAnsi="Cambria"/>
          <w:sz w:val="28"/>
          <w:szCs w:val="28"/>
        </w:rPr>
        <w:t xml:space="preserve">   1. </w:t>
      </w:r>
      <w:r w:rsidR="00F5254A">
        <w:rPr>
          <w:rFonts w:ascii="Cambria" w:hAnsi="Cambria"/>
          <w:sz w:val="28"/>
          <w:szCs w:val="28"/>
        </w:rPr>
        <w:t>P</w:t>
      </w:r>
      <w:r w:rsidRPr="00117E92">
        <w:rPr>
          <w:rFonts w:ascii="Cambria" w:hAnsi="Cambria"/>
          <w:sz w:val="28"/>
          <w:szCs w:val="28"/>
        </w:rPr>
        <w:t xml:space="preserve">re-course </w:t>
      </w:r>
      <w:r w:rsidR="0075203B" w:rsidRPr="00117E92">
        <w:rPr>
          <w:rFonts w:ascii="Cambria" w:hAnsi="Cambria"/>
          <w:sz w:val="28"/>
          <w:szCs w:val="28"/>
        </w:rPr>
        <w:t>paper</w:t>
      </w:r>
      <w:r w:rsidR="00F5254A">
        <w:rPr>
          <w:rFonts w:ascii="Cambria" w:hAnsi="Cambria"/>
          <w:sz w:val="28"/>
          <w:szCs w:val="28"/>
        </w:rPr>
        <w:t xml:space="preserve"> assignment</w:t>
      </w:r>
    </w:p>
    <w:p w:rsidR="001A0FF5" w:rsidRPr="00117E92" w:rsidRDefault="001A0FF5" w:rsidP="001A0FF5">
      <w:pPr>
        <w:jc w:val="left"/>
        <w:rPr>
          <w:rFonts w:ascii="Cambria" w:hAnsi="Cambria"/>
          <w:sz w:val="28"/>
          <w:szCs w:val="28"/>
        </w:rPr>
      </w:pPr>
      <w:r w:rsidRPr="00117E92">
        <w:rPr>
          <w:rFonts w:ascii="Cambria" w:hAnsi="Cambria"/>
          <w:sz w:val="28"/>
          <w:szCs w:val="28"/>
        </w:rPr>
        <w:t xml:space="preserve">   2. </w:t>
      </w:r>
      <w:r w:rsidR="00F5254A">
        <w:rPr>
          <w:rFonts w:ascii="Cambria" w:hAnsi="Cambria"/>
          <w:sz w:val="28"/>
          <w:szCs w:val="28"/>
        </w:rPr>
        <w:t>M</w:t>
      </w:r>
      <w:r w:rsidRPr="00117E92">
        <w:rPr>
          <w:rFonts w:ascii="Cambria" w:hAnsi="Cambria"/>
          <w:sz w:val="28"/>
          <w:szCs w:val="28"/>
        </w:rPr>
        <w:t>id-course paper</w:t>
      </w:r>
      <w:r w:rsidR="00F5254A">
        <w:rPr>
          <w:rFonts w:ascii="Cambria" w:hAnsi="Cambria"/>
          <w:sz w:val="28"/>
          <w:szCs w:val="28"/>
        </w:rPr>
        <w:t xml:space="preserve"> assignment</w:t>
      </w:r>
    </w:p>
    <w:p w:rsidR="001A0FF5" w:rsidRPr="00117E92" w:rsidRDefault="001A0FF5" w:rsidP="001A0FF5">
      <w:pPr>
        <w:jc w:val="left"/>
        <w:rPr>
          <w:rFonts w:ascii="Cambria" w:hAnsi="Cambria"/>
          <w:sz w:val="28"/>
          <w:szCs w:val="28"/>
        </w:rPr>
      </w:pPr>
      <w:r w:rsidRPr="00117E92">
        <w:rPr>
          <w:rFonts w:ascii="Cambria" w:hAnsi="Cambria"/>
          <w:sz w:val="28"/>
          <w:szCs w:val="28"/>
        </w:rPr>
        <w:t xml:space="preserve">   3. Final exam</w:t>
      </w:r>
    </w:p>
    <w:p w:rsidR="001A0FF5" w:rsidRPr="00117E92" w:rsidRDefault="001A0FF5" w:rsidP="001A0FF5">
      <w:pPr>
        <w:jc w:val="left"/>
        <w:rPr>
          <w:rFonts w:ascii="Cambria" w:hAnsi="Cambria"/>
          <w:sz w:val="28"/>
          <w:szCs w:val="28"/>
        </w:rPr>
      </w:pPr>
    </w:p>
    <w:p w:rsidR="001A0FF5" w:rsidRPr="00117E92" w:rsidRDefault="001A0FF5" w:rsidP="001A0FF5">
      <w:pPr>
        <w:jc w:val="left"/>
        <w:rPr>
          <w:rFonts w:ascii="Cambria" w:hAnsi="Cambria"/>
          <w:b/>
          <w:sz w:val="28"/>
          <w:szCs w:val="28"/>
          <w:u w:val="single"/>
        </w:rPr>
      </w:pPr>
      <w:r w:rsidRPr="00117E92">
        <w:rPr>
          <w:rFonts w:ascii="Cambria" w:hAnsi="Cambria"/>
          <w:b/>
          <w:sz w:val="28"/>
          <w:szCs w:val="28"/>
          <w:u w:val="single"/>
        </w:rPr>
        <w:t>Grading System</w:t>
      </w:r>
    </w:p>
    <w:p w:rsidR="001A0FF5" w:rsidRPr="00117E92" w:rsidRDefault="001A0FF5" w:rsidP="001A0FF5">
      <w:pPr>
        <w:jc w:val="left"/>
        <w:rPr>
          <w:rFonts w:ascii="Cambria" w:hAnsi="Cambria"/>
          <w:sz w:val="28"/>
          <w:szCs w:val="28"/>
        </w:rPr>
      </w:pPr>
      <w:r w:rsidRPr="00117E92">
        <w:rPr>
          <w:rFonts w:ascii="Cambria" w:hAnsi="Cambria"/>
          <w:sz w:val="28"/>
          <w:szCs w:val="28"/>
        </w:rPr>
        <w:t xml:space="preserve">  </w:t>
      </w:r>
      <w:r w:rsidR="00F5254A">
        <w:rPr>
          <w:rFonts w:ascii="Cambria" w:hAnsi="Cambria"/>
          <w:sz w:val="28"/>
          <w:szCs w:val="28"/>
        </w:rPr>
        <w:t>P</w:t>
      </w:r>
      <w:r w:rsidRPr="00117E92">
        <w:rPr>
          <w:rFonts w:ascii="Cambria" w:hAnsi="Cambria"/>
          <w:sz w:val="28"/>
          <w:szCs w:val="28"/>
        </w:rPr>
        <w:t>re-course paper</w:t>
      </w:r>
      <w:r w:rsidR="00F5254A">
        <w:rPr>
          <w:rFonts w:ascii="Cambria" w:hAnsi="Cambria"/>
          <w:sz w:val="28"/>
          <w:szCs w:val="28"/>
        </w:rPr>
        <w:t>(s)</w:t>
      </w:r>
      <w:r w:rsidRPr="00117E92">
        <w:rPr>
          <w:rFonts w:ascii="Cambria" w:hAnsi="Cambria"/>
          <w:sz w:val="28"/>
          <w:szCs w:val="28"/>
        </w:rPr>
        <w:t xml:space="preserve">  </w:t>
      </w:r>
      <w:r w:rsidR="008C712E">
        <w:rPr>
          <w:rFonts w:ascii="Cambria" w:hAnsi="Cambria"/>
          <w:sz w:val="28"/>
          <w:szCs w:val="28"/>
        </w:rPr>
        <w:t xml:space="preserve"> </w:t>
      </w:r>
      <w:r w:rsidRPr="00117E92">
        <w:rPr>
          <w:rFonts w:ascii="Cambria" w:hAnsi="Cambria"/>
          <w:sz w:val="28"/>
          <w:szCs w:val="28"/>
        </w:rPr>
        <w:t xml:space="preserve"> </w:t>
      </w:r>
      <w:r w:rsidR="00F5254A">
        <w:rPr>
          <w:rFonts w:ascii="Cambria" w:hAnsi="Cambria"/>
          <w:sz w:val="28"/>
          <w:szCs w:val="28"/>
        </w:rPr>
        <w:t xml:space="preserve"> </w:t>
      </w:r>
      <w:r w:rsidR="005C1AF2">
        <w:rPr>
          <w:rFonts w:ascii="Cambria" w:hAnsi="Cambria"/>
          <w:sz w:val="28"/>
          <w:szCs w:val="28"/>
        </w:rPr>
        <w:t>30</w:t>
      </w:r>
      <w:r w:rsidRPr="00117E92">
        <w:rPr>
          <w:rFonts w:ascii="Cambria" w:hAnsi="Cambria"/>
          <w:sz w:val="28"/>
          <w:szCs w:val="28"/>
        </w:rPr>
        <w:t xml:space="preserve"> %</w:t>
      </w:r>
    </w:p>
    <w:p w:rsidR="001A0FF5" w:rsidRPr="00117E92" w:rsidRDefault="009B0AB0" w:rsidP="001A0FF5">
      <w:pPr>
        <w:jc w:val="left"/>
        <w:rPr>
          <w:rFonts w:ascii="Cambria" w:hAnsi="Cambria"/>
          <w:sz w:val="28"/>
          <w:szCs w:val="28"/>
        </w:rPr>
      </w:pPr>
      <w:r w:rsidRPr="00117E92">
        <w:rPr>
          <w:rFonts w:ascii="Cambria" w:hAnsi="Cambria"/>
          <w:sz w:val="28"/>
          <w:szCs w:val="28"/>
        </w:rPr>
        <w:t xml:space="preserve"> </w:t>
      </w:r>
      <w:r w:rsidR="001A0FF5" w:rsidRPr="00117E92">
        <w:rPr>
          <w:rFonts w:ascii="Cambria" w:hAnsi="Cambria"/>
          <w:sz w:val="28"/>
          <w:szCs w:val="28"/>
        </w:rPr>
        <w:t xml:space="preserve"> </w:t>
      </w:r>
      <w:r w:rsidR="00F5254A">
        <w:rPr>
          <w:rFonts w:ascii="Cambria" w:hAnsi="Cambria"/>
          <w:sz w:val="28"/>
          <w:szCs w:val="28"/>
        </w:rPr>
        <w:t>M</w:t>
      </w:r>
      <w:r w:rsidR="001A0FF5" w:rsidRPr="00117E92">
        <w:rPr>
          <w:rFonts w:ascii="Cambria" w:hAnsi="Cambria"/>
          <w:sz w:val="28"/>
          <w:szCs w:val="28"/>
        </w:rPr>
        <w:t>id-course paper</w:t>
      </w:r>
      <w:r w:rsidR="00F5254A">
        <w:rPr>
          <w:rFonts w:ascii="Cambria" w:hAnsi="Cambria"/>
          <w:sz w:val="28"/>
          <w:szCs w:val="28"/>
        </w:rPr>
        <w:t>(s)</w:t>
      </w:r>
      <w:r w:rsidR="001A0FF5" w:rsidRPr="00117E92">
        <w:rPr>
          <w:rFonts w:ascii="Cambria" w:hAnsi="Cambria"/>
          <w:sz w:val="28"/>
          <w:szCs w:val="28"/>
        </w:rPr>
        <w:t xml:space="preserve"> </w:t>
      </w:r>
      <w:r w:rsidR="005C4450">
        <w:rPr>
          <w:rFonts w:ascii="Cambria" w:hAnsi="Cambria"/>
          <w:sz w:val="28"/>
          <w:szCs w:val="28"/>
        </w:rPr>
        <w:t xml:space="preserve"> </w:t>
      </w:r>
      <w:r w:rsidR="001A0FF5" w:rsidRPr="00117E92">
        <w:rPr>
          <w:rFonts w:ascii="Cambria" w:hAnsi="Cambria"/>
          <w:sz w:val="28"/>
          <w:szCs w:val="28"/>
        </w:rPr>
        <w:t xml:space="preserve">  </w:t>
      </w:r>
      <w:r w:rsidR="005C1AF2">
        <w:rPr>
          <w:rFonts w:ascii="Cambria" w:hAnsi="Cambria"/>
          <w:sz w:val="28"/>
          <w:szCs w:val="28"/>
        </w:rPr>
        <w:t>30</w:t>
      </w:r>
      <w:r w:rsidR="001A0FF5" w:rsidRPr="00117E92">
        <w:rPr>
          <w:rFonts w:ascii="Cambria" w:hAnsi="Cambria"/>
          <w:sz w:val="28"/>
          <w:szCs w:val="28"/>
        </w:rPr>
        <w:t xml:space="preserve"> %</w:t>
      </w:r>
    </w:p>
    <w:p w:rsidR="001A0FF5" w:rsidRPr="00117E92" w:rsidRDefault="001A0FF5" w:rsidP="001A0FF5">
      <w:pPr>
        <w:jc w:val="left"/>
        <w:rPr>
          <w:rFonts w:ascii="Cambria" w:hAnsi="Cambria"/>
          <w:sz w:val="28"/>
          <w:szCs w:val="28"/>
        </w:rPr>
      </w:pPr>
      <w:r w:rsidRPr="00117E92">
        <w:rPr>
          <w:rFonts w:ascii="Cambria" w:hAnsi="Cambria"/>
          <w:sz w:val="28"/>
          <w:szCs w:val="28"/>
        </w:rPr>
        <w:t xml:space="preserve">  </w:t>
      </w:r>
      <w:r w:rsidR="00F5254A">
        <w:rPr>
          <w:rFonts w:ascii="Cambria" w:hAnsi="Cambria"/>
          <w:sz w:val="28"/>
          <w:szCs w:val="28"/>
        </w:rPr>
        <w:t>F</w:t>
      </w:r>
      <w:r w:rsidRPr="00117E92">
        <w:rPr>
          <w:rFonts w:ascii="Cambria" w:hAnsi="Cambria"/>
          <w:sz w:val="28"/>
          <w:szCs w:val="28"/>
        </w:rPr>
        <w:t xml:space="preserve">inal exam                  </w:t>
      </w:r>
      <w:r w:rsidR="00F5254A">
        <w:rPr>
          <w:rFonts w:ascii="Cambria" w:hAnsi="Cambria"/>
          <w:sz w:val="28"/>
          <w:szCs w:val="28"/>
        </w:rPr>
        <w:t xml:space="preserve">     </w:t>
      </w:r>
      <w:r w:rsidR="005C1AF2">
        <w:rPr>
          <w:rFonts w:ascii="Cambria" w:hAnsi="Cambria"/>
          <w:sz w:val="28"/>
          <w:szCs w:val="28"/>
        </w:rPr>
        <w:t>3</w:t>
      </w:r>
      <w:r w:rsidRPr="00117E92">
        <w:rPr>
          <w:rFonts w:ascii="Cambria" w:hAnsi="Cambria"/>
          <w:sz w:val="28"/>
          <w:szCs w:val="28"/>
        </w:rPr>
        <w:t xml:space="preserve">0 %  </w:t>
      </w:r>
    </w:p>
    <w:p w:rsidR="00F5254A" w:rsidRDefault="001A0FF5" w:rsidP="001A0FF5">
      <w:pPr>
        <w:jc w:val="left"/>
        <w:rPr>
          <w:rFonts w:ascii="Cambria" w:hAnsi="Cambria"/>
          <w:sz w:val="28"/>
          <w:szCs w:val="28"/>
        </w:rPr>
      </w:pPr>
      <w:r w:rsidRPr="00117E92">
        <w:rPr>
          <w:rFonts w:ascii="Cambria" w:hAnsi="Cambria"/>
          <w:sz w:val="28"/>
          <w:szCs w:val="28"/>
        </w:rPr>
        <w:t xml:space="preserve">  Class participation        10 %      </w:t>
      </w:r>
    </w:p>
    <w:p w:rsidR="00F5254A" w:rsidRDefault="00F5254A" w:rsidP="001A0FF5">
      <w:pPr>
        <w:jc w:val="left"/>
        <w:rPr>
          <w:rFonts w:ascii="Cambria" w:hAnsi="Cambria"/>
          <w:sz w:val="28"/>
          <w:szCs w:val="28"/>
        </w:rPr>
      </w:pPr>
    </w:p>
    <w:p w:rsidR="00F5254A" w:rsidRPr="00885431" w:rsidRDefault="00F5254A" w:rsidP="00F5254A">
      <w:pPr>
        <w:jc w:val="left"/>
        <w:rPr>
          <w:rFonts w:ascii="Cambria" w:hAnsi="Cambria"/>
          <w:sz w:val="28"/>
          <w:szCs w:val="28"/>
        </w:rPr>
      </w:pPr>
      <w:r w:rsidRPr="00885431">
        <w:rPr>
          <w:rFonts w:ascii="Cambria" w:hAnsi="Cambria"/>
          <w:i/>
          <w:iCs/>
          <w:sz w:val="28"/>
          <w:szCs w:val="28"/>
        </w:rPr>
        <w:t>Note Regarding Assignments:</w:t>
      </w:r>
      <w:r w:rsidRPr="00885431">
        <w:rPr>
          <w:rFonts w:ascii="Cambria" w:hAnsi="Cambria"/>
          <w:sz w:val="28"/>
          <w:szCs w:val="28"/>
        </w:rPr>
        <w:t xml:space="preserve"> Failure to submit the pre-course assignment, the mid-course assignment, or the final examination will result, not simply in </w:t>
      </w:r>
      <w:r>
        <w:rPr>
          <w:rFonts w:ascii="Cambria" w:hAnsi="Cambria"/>
          <w:sz w:val="28"/>
          <w:szCs w:val="28"/>
        </w:rPr>
        <w:t xml:space="preserve">a grade of </w:t>
      </w:r>
      <w:proofErr w:type="gramStart"/>
      <w:r>
        <w:rPr>
          <w:rFonts w:ascii="Cambria" w:hAnsi="Cambria"/>
          <w:sz w:val="28"/>
          <w:szCs w:val="28"/>
        </w:rPr>
        <w:t>F</w:t>
      </w:r>
      <w:r w:rsidRPr="00885431">
        <w:rPr>
          <w:rFonts w:ascii="Cambria" w:hAnsi="Cambria"/>
          <w:sz w:val="28"/>
          <w:szCs w:val="28"/>
        </w:rPr>
        <w:t xml:space="preserve">  for</w:t>
      </w:r>
      <w:proofErr w:type="gramEnd"/>
      <w:r w:rsidRPr="00885431">
        <w:rPr>
          <w:rFonts w:ascii="Cambria" w:hAnsi="Cambria"/>
          <w:sz w:val="28"/>
          <w:szCs w:val="28"/>
        </w:rPr>
        <w:t xml:space="preserve"> that assignment, but for the class as a whole.</w:t>
      </w:r>
    </w:p>
    <w:p w:rsidR="001A0FF5" w:rsidRPr="00117E92" w:rsidRDefault="001A0FF5" w:rsidP="001A0FF5">
      <w:pPr>
        <w:jc w:val="left"/>
        <w:rPr>
          <w:rFonts w:ascii="Cambria" w:hAnsi="Cambria"/>
          <w:sz w:val="28"/>
          <w:szCs w:val="28"/>
        </w:rPr>
      </w:pPr>
      <w:r w:rsidRPr="00117E92">
        <w:rPr>
          <w:rFonts w:ascii="Cambria" w:hAnsi="Cambria"/>
          <w:sz w:val="28"/>
          <w:szCs w:val="28"/>
        </w:rPr>
        <w:t xml:space="preserve">   </w:t>
      </w:r>
    </w:p>
    <w:p w:rsidR="001A0FF5" w:rsidRPr="00117E92" w:rsidRDefault="001A0FF5" w:rsidP="001A0FF5">
      <w:pPr>
        <w:jc w:val="left"/>
        <w:rPr>
          <w:rFonts w:ascii="Cambria" w:hAnsi="Cambria"/>
          <w:sz w:val="28"/>
          <w:szCs w:val="28"/>
        </w:rPr>
      </w:pPr>
    </w:p>
    <w:p w:rsidR="001A0FF5" w:rsidRDefault="001A0FF5" w:rsidP="001A0FF5">
      <w:pPr>
        <w:jc w:val="left"/>
        <w:rPr>
          <w:rFonts w:ascii="Cambria" w:hAnsi="Cambria"/>
          <w:b/>
          <w:sz w:val="28"/>
          <w:szCs w:val="28"/>
          <w:u w:val="single"/>
        </w:rPr>
      </w:pPr>
      <w:r w:rsidRPr="00117E92">
        <w:rPr>
          <w:rFonts w:ascii="Cambria" w:hAnsi="Cambria"/>
          <w:b/>
          <w:sz w:val="28"/>
          <w:szCs w:val="28"/>
          <w:u w:val="single"/>
        </w:rPr>
        <w:t>Pre-Course Assignment</w:t>
      </w:r>
      <w:r w:rsidR="00F5254A">
        <w:rPr>
          <w:rFonts w:ascii="Cambria" w:hAnsi="Cambria"/>
          <w:b/>
          <w:sz w:val="28"/>
          <w:szCs w:val="28"/>
          <w:u w:val="single"/>
        </w:rPr>
        <w:t>s</w:t>
      </w:r>
    </w:p>
    <w:p w:rsidR="000B3C41" w:rsidRDefault="000B3C41" w:rsidP="001A0FF5">
      <w:pPr>
        <w:jc w:val="left"/>
        <w:rPr>
          <w:rFonts w:ascii="Cambria" w:hAnsi="Cambria"/>
          <w:sz w:val="28"/>
          <w:szCs w:val="28"/>
        </w:rPr>
      </w:pPr>
      <w:r w:rsidRPr="000B3C41">
        <w:rPr>
          <w:rFonts w:ascii="Cambria" w:hAnsi="Cambria"/>
          <w:sz w:val="28"/>
          <w:szCs w:val="28"/>
        </w:rPr>
        <w:t xml:space="preserve">Read </w:t>
      </w:r>
      <w:r w:rsidR="009E6838">
        <w:rPr>
          <w:rFonts w:ascii="Cambria" w:hAnsi="Cambria"/>
          <w:sz w:val="28"/>
          <w:szCs w:val="28"/>
        </w:rPr>
        <w:t>pages 17-203</w:t>
      </w:r>
      <w:r>
        <w:rPr>
          <w:rFonts w:ascii="Cambria" w:hAnsi="Cambria"/>
          <w:sz w:val="28"/>
          <w:szCs w:val="28"/>
        </w:rPr>
        <w:t xml:space="preserve"> in Powell, </w:t>
      </w:r>
      <w:r w:rsidRPr="000B3C41">
        <w:rPr>
          <w:rFonts w:ascii="Cambria" w:hAnsi="Cambria"/>
          <w:i/>
          <w:sz w:val="28"/>
          <w:szCs w:val="28"/>
        </w:rPr>
        <w:t>Introducing the New Testament</w:t>
      </w:r>
      <w:r>
        <w:rPr>
          <w:rFonts w:ascii="Cambria" w:hAnsi="Cambria"/>
          <w:sz w:val="28"/>
          <w:szCs w:val="28"/>
        </w:rPr>
        <w:t>.</w:t>
      </w:r>
      <w:r w:rsidR="009E6838">
        <w:rPr>
          <w:rFonts w:ascii="Cambria" w:hAnsi="Cambria"/>
          <w:sz w:val="28"/>
          <w:szCs w:val="28"/>
        </w:rPr>
        <w:t xml:space="preserve"> </w:t>
      </w:r>
    </w:p>
    <w:p w:rsidR="000B3C41" w:rsidRPr="000B3C41" w:rsidRDefault="000B3C41" w:rsidP="001A0FF5">
      <w:pPr>
        <w:jc w:val="left"/>
        <w:rPr>
          <w:rFonts w:ascii="Cambria" w:hAnsi="Cambria"/>
          <w:sz w:val="28"/>
          <w:szCs w:val="28"/>
        </w:rPr>
      </w:pPr>
    </w:p>
    <w:p w:rsidR="007C2DE3" w:rsidRDefault="008C1417" w:rsidP="001A0FF5">
      <w:pPr>
        <w:jc w:val="left"/>
        <w:rPr>
          <w:rFonts w:ascii="Cambria" w:hAnsi="Cambria"/>
          <w:sz w:val="28"/>
          <w:szCs w:val="28"/>
        </w:rPr>
      </w:pPr>
      <w:r>
        <w:rPr>
          <w:rFonts w:ascii="Cambria" w:hAnsi="Cambria"/>
          <w:sz w:val="28"/>
          <w:szCs w:val="28"/>
        </w:rPr>
        <w:t>A majority of</w:t>
      </w:r>
      <w:r w:rsidR="000E54D1">
        <w:rPr>
          <w:rFonts w:ascii="Cambria" w:hAnsi="Cambria"/>
          <w:sz w:val="28"/>
          <w:szCs w:val="28"/>
        </w:rPr>
        <w:t xml:space="preserve"> New Testament scholars agree that the Gospel of Mark was composed first, and that Matthew and Luke had access to Mark’s Gospel, but supplemented it with some material that Matthew and Luke shared in </w:t>
      </w:r>
      <w:r w:rsidR="000E54D1">
        <w:rPr>
          <w:rFonts w:ascii="Cambria" w:hAnsi="Cambria"/>
          <w:sz w:val="28"/>
          <w:szCs w:val="28"/>
        </w:rPr>
        <w:lastRenderedPageBreak/>
        <w:t>common (the “Q” source) and some material that was distinctive to Matthew and Luke</w:t>
      </w:r>
      <w:r w:rsidR="000B3C41">
        <w:rPr>
          <w:rFonts w:ascii="Cambria" w:hAnsi="Cambria"/>
          <w:sz w:val="28"/>
          <w:szCs w:val="28"/>
        </w:rPr>
        <w:t>, respectively</w:t>
      </w:r>
      <w:r w:rsidR="000E54D1">
        <w:rPr>
          <w:rFonts w:ascii="Cambria" w:hAnsi="Cambria"/>
          <w:sz w:val="28"/>
          <w:szCs w:val="28"/>
        </w:rPr>
        <w:t xml:space="preserve"> (the “M” material and the “L” material). </w:t>
      </w:r>
    </w:p>
    <w:p w:rsidR="002303D3" w:rsidRDefault="002303D3" w:rsidP="001A0FF5">
      <w:pPr>
        <w:jc w:val="left"/>
        <w:rPr>
          <w:rFonts w:ascii="Cambria" w:hAnsi="Cambria"/>
          <w:sz w:val="28"/>
          <w:szCs w:val="28"/>
        </w:rPr>
      </w:pPr>
    </w:p>
    <w:p w:rsidR="000E54D1" w:rsidRDefault="002303D3" w:rsidP="001A0FF5">
      <w:pPr>
        <w:jc w:val="left"/>
        <w:rPr>
          <w:rFonts w:ascii="Cambria" w:hAnsi="Cambria"/>
          <w:sz w:val="28"/>
          <w:szCs w:val="28"/>
        </w:rPr>
      </w:pPr>
      <w:r>
        <w:rPr>
          <w:rFonts w:ascii="Cambria" w:hAnsi="Cambria"/>
          <w:sz w:val="28"/>
          <w:szCs w:val="28"/>
        </w:rPr>
        <w:t>Read the account of Jesus’ baptism in Mark 1:9-1</w:t>
      </w:r>
      <w:r w:rsidR="00110A80">
        <w:rPr>
          <w:rFonts w:ascii="Cambria" w:hAnsi="Cambria"/>
          <w:sz w:val="28"/>
          <w:szCs w:val="28"/>
        </w:rPr>
        <w:t>1</w:t>
      </w:r>
      <w:r>
        <w:rPr>
          <w:rFonts w:ascii="Cambria" w:hAnsi="Cambria"/>
          <w:sz w:val="28"/>
          <w:szCs w:val="28"/>
        </w:rPr>
        <w:t>. Then read the accounts in Matthew 3:1</w:t>
      </w:r>
      <w:r w:rsidR="008A7F0A">
        <w:rPr>
          <w:rFonts w:ascii="Cambria" w:hAnsi="Cambria"/>
          <w:sz w:val="28"/>
          <w:szCs w:val="28"/>
        </w:rPr>
        <w:t>3</w:t>
      </w:r>
      <w:r>
        <w:rPr>
          <w:rFonts w:ascii="Cambria" w:hAnsi="Cambria"/>
          <w:sz w:val="28"/>
          <w:szCs w:val="28"/>
        </w:rPr>
        <w:t xml:space="preserve">-17 and Luke 3:21-22. </w:t>
      </w:r>
      <w:r w:rsidR="00110A80">
        <w:rPr>
          <w:rFonts w:ascii="Cambria" w:hAnsi="Cambria"/>
          <w:sz w:val="28"/>
          <w:szCs w:val="28"/>
        </w:rPr>
        <w:t xml:space="preserve">Write a </w:t>
      </w:r>
      <w:r w:rsidR="00EC3D00">
        <w:rPr>
          <w:rFonts w:ascii="Cambria" w:hAnsi="Cambria"/>
          <w:sz w:val="28"/>
          <w:szCs w:val="28"/>
        </w:rPr>
        <w:t>900</w:t>
      </w:r>
      <w:r w:rsidR="00110A80">
        <w:rPr>
          <w:rFonts w:ascii="Cambria" w:hAnsi="Cambria"/>
          <w:sz w:val="28"/>
          <w:szCs w:val="28"/>
        </w:rPr>
        <w:t>-word paper (</w:t>
      </w:r>
      <w:r w:rsidR="00EC3D00">
        <w:rPr>
          <w:rFonts w:ascii="Cambria" w:hAnsi="Cambria"/>
          <w:sz w:val="28"/>
          <w:szCs w:val="28"/>
        </w:rPr>
        <w:t>three</w:t>
      </w:r>
      <w:r w:rsidR="00110A80">
        <w:rPr>
          <w:rFonts w:ascii="Cambria" w:hAnsi="Cambria"/>
          <w:sz w:val="28"/>
          <w:szCs w:val="28"/>
        </w:rPr>
        <w:t xml:space="preserve"> typed, double-spaced pages, 12-point font) </w:t>
      </w:r>
      <w:r w:rsidR="00EC3D00">
        <w:rPr>
          <w:rFonts w:ascii="Cambria" w:hAnsi="Cambria"/>
          <w:sz w:val="28"/>
          <w:szCs w:val="28"/>
        </w:rPr>
        <w:t xml:space="preserve">discussing the following: </w:t>
      </w:r>
      <w:r w:rsidR="008A7F0A">
        <w:rPr>
          <w:rFonts w:ascii="Cambria" w:hAnsi="Cambria"/>
          <w:sz w:val="28"/>
          <w:szCs w:val="28"/>
        </w:rPr>
        <w:t>How are the three Synoptic accounts of the baptism similar? What do Matthew and Luke change or add to the story? What distinctive emphases do Matthew and Luke provide?</w:t>
      </w:r>
    </w:p>
    <w:p w:rsidR="00110A80" w:rsidRDefault="00110A80" w:rsidP="001A0FF5">
      <w:pPr>
        <w:jc w:val="left"/>
        <w:rPr>
          <w:rFonts w:ascii="Cambria" w:hAnsi="Cambria"/>
          <w:sz w:val="28"/>
          <w:szCs w:val="28"/>
        </w:rPr>
      </w:pPr>
    </w:p>
    <w:p w:rsidR="00110A80" w:rsidRDefault="00110A80" w:rsidP="00110A80">
      <w:pPr>
        <w:jc w:val="left"/>
        <w:rPr>
          <w:rFonts w:ascii="Cambria" w:hAnsi="Cambria"/>
          <w:sz w:val="28"/>
          <w:szCs w:val="28"/>
        </w:rPr>
      </w:pPr>
      <w:r>
        <w:rPr>
          <w:rFonts w:ascii="Cambria" w:hAnsi="Cambria"/>
          <w:sz w:val="28"/>
          <w:szCs w:val="28"/>
        </w:rPr>
        <w:t xml:space="preserve">Read the account of Jesus’ </w:t>
      </w:r>
      <w:r w:rsidR="00EC3D00">
        <w:rPr>
          <w:rFonts w:ascii="Cambria" w:hAnsi="Cambria"/>
          <w:sz w:val="28"/>
          <w:szCs w:val="28"/>
        </w:rPr>
        <w:t>temptation in Mark 1:12</w:t>
      </w:r>
      <w:r>
        <w:rPr>
          <w:rFonts w:ascii="Cambria" w:hAnsi="Cambria"/>
          <w:sz w:val="28"/>
          <w:szCs w:val="28"/>
        </w:rPr>
        <w:t>-13.</w:t>
      </w:r>
      <w:r>
        <w:rPr>
          <w:rFonts w:ascii="Cambria" w:hAnsi="Cambria"/>
          <w:sz w:val="28"/>
          <w:szCs w:val="28"/>
        </w:rPr>
        <w:t xml:space="preserve"> </w:t>
      </w:r>
      <w:r>
        <w:rPr>
          <w:rFonts w:ascii="Cambria" w:hAnsi="Cambria"/>
          <w:sz w:val="28"/>
          <w:szCs w:val="28"/>
        </w:rPr>
        <w:t xml:space="preserve">Then read the accounts in Matthew 4:1-11 and Luke 4:1-13. </w:t>
      </w:r>
      <w:r w:rsidR="00EC3D00">
        <w:rPr>
          <w:rFonts w:ascii="Cambria" w:hAnsi="Cambria"/>
          <w:sz w:val="28"/>
          <w:szCs w:val="28"/>
        </w:rPr>
        <w:t xml:space="preserve"> Write a 900-word paper (three typed, double-spaced pages, 12-point font) discussing the following: </w:t>
      </w:r>
      <w:r>
        <w:rPr>
          <w:rFonts w:ascii="Cambria" w:hAnsi="Cambria"/>
          <w:sz w:val="28"/>
          <w:szCs w:val="28"/>
        </w:rPr>
        <w:t>How are the three Synoptic accounts of the temptation similar? What do Matthew and Luke change or add to the story? What distinctive emphases do Matthew and Luke provide?</w:t>
      </w:r>
    </w:p>
    <w:p w:rsidR="00110A80" w:rsidRDefault="00110A80" w:rsidP="001A0FF5">
      <w:pPr>
        <w:jc w:val="left"/>
        <w:rPr>
          <w:rFonts w:ascii="Cambria" w:hAnsi="Cambria"/>
          <w:sz w:val="28"/>
          <w:szCs w:val="28"/>
        </w:rPr>
      </w:pPr>
    </w:p>
    <w:p w:rsidR="000E54D1" w:rsidRDefault="008A7F0A" w:rsidP="001A0FF5">
      <w:pPr>
        <w:jc w:val="left"/>
        <w:rPr>
          <w:rFonts w:ascii="Cambria" w:hAnsi="Cambria"/>
          <w:sz w:val="28"/>
          <w:szCs w:val="28"/>
        </w:rPr>
      </w:pPr>
      <w:r>
        <w:rPr>
          <w:rFonts w:ascii="Cambria" w:hAnsi="Cambria"/>
          <w:sz w:val="28"/>
          <w:szCs w:val="28"/>
        </w:rPr>
        <w:t xml:space="preserve">Read Jesus’ </w:t>
      </w:r>
      <w:r w:rsidR="008C1417">
        <w:rPr>
          <w:rFonts w:ascii="Cambria" w:hAnsi="Cambria"/>
          <w:sz w:val="28"/>
          <w:szCs w:val="28"/>
        </w:rPr>
        <w:t>instruction</w:t>
      </w:r>
      <w:r>
        <w:rPr>
          <w:rFonts w:ascii="Cambria" w:hAnsi="Cambria"/>
          <w:sz w:val="28"/>
          <w:szCs w:val="28"/>
        </w:rPr>
        <w:t xml:space="preserve"> </w:t>
      </w:r>
      <w:r w:rsidR="008C1417">
        <w:rPr>
          <w:rFonts w:ascii="Cambria" w:hAnsi="Cambria"/>
          <w:sz w:val="28"/>
          <w:szCs w:val="28"/>
        </w:rPr>
        <w:t xml:space="preserve">on </w:t>
      </w:r>
      <w:r>
        <w:rPr>
          <w:rFonts w:ascii="Cambria" w:hAnsi="Cambria"/>
          <w:sz w:val="28"/>
          <w:szCs w:val="28"/>
        </w:rPr>
        <w:t>prayer in Mark</w:t>
      </w:r>
      <w:r w:rsidR="008C1417">
        <w:rPr>
          <w:rFonts w:ascii="Cambria" w:hAnsi="Cambria"/>
          <w:sz w:val="28"/>
          <w:szCs w:val="28"/>
        </w:rPr>
        <w:t xml:space="preserve"> 11:25. Then read the accounts in Matthew 6: </w:t>
      </w:r>
      <w:r w:rsidR="00AF5276">
        <w:rPr>
          <w:rFonts w:ascii="Cambria" w:hAnsi="Cambria"/>
          <w:sz w:val="28"/>
          <w:szCs w:val="28"/>
        </w:rPr>
        <w:t>5</w:t>
      </w:r>
      <w:r w:rsidR="008C1417">
        <w:rPr>
          <w:rFonts w:ascii="Cambria" w:hAnsi="Cambria"/>
          <w:sz w:val="28"/>
          <w:szCs w:val="28"/>
        </w:rPr>
        <w:t xml:space="preserve">-15 and Luke 11:1-4. </w:t>
      </w:r>
      <w:r w:rsidR="00EC3D00">
        <w:rPr>
          <w:rFonts w:ascii="Cambria" w:hAnsi="Cambria"/>
          <w:sz w:val="28"/>
          <w:szCs w:val="28"/>
        </w:rPr>
        <w:t xml:space="preserve">Write a 900-word paper (three typed, double-spaced pages, 12-point font) discussing the following: </w:t>
      </w:r>
      <w:r w:rsidR="008C1417">
        <w:rPr>
          <w:rFonts w:ascii="Cambria" w:hAnsi="Cambria"/>
          <w:sz w:val="28"/>
          <w:szCs w:val="28"/>
        </w:rPr>
        <w:t>How are the three Synoptic accounts of Jesus’ instruction on prayer similar? What do Matthew and Luke change or add to the story? What distinctive emphases do Matthew and Luke provide?</w:t>
      </w:r>
    </w:p>
    <w:p w:rsidR="000B3C41" w:rsidRDefault="000B3C41" w:rsidP="001A0FF5">
      <w:pPr>
        <w:jc w:val="left"/>
        <w:rPr>
          <w:rFonts w:ascii="Cambria" w:hAnsi="Cambria"/>
          <w:sz w:val="28"/>
          <w:szCs w:val="28"/>
        </w:rPr>
      </w:pPr>
    </w:p>
    <w:p w:rsidR="00A32854" w:rsidRDefault="00A32854" w:rsidP="001A0FF5">
      <w:pPr>
        <w:jc w:val="left"/>
        <w:rPr>
          <w:rFonts w:ascii="Cambria" w:hAnsi="Cambria"/>
          <w:sz w:val="28"/>
          <w:szCs w:val="28"/>
        </w:rPr>
      </w:pPr>
    </w:p>
    <w:p w:rsidR="00A32854" w:rsidRDefault="00A32854" w:rsidP="00A32854">
      <w:pPr>
        <w:jc w:val="left"/>
        <w:rPr>
          <w:rFonts w:ascii="Cambria" w:hAnsi="Cambria" w:cstheme="minorHAnsi"/>
          <w:sz w:val="28"/>
          <w:szCs w:val="28"/>
        </w:rPr>
      </w:pPr>
      <w:r>
        <w:rPr>
          <w:rFonts w:ascii="Cambria" w:hAnsi="Cambria" w:cstheme="minorHAnsi"/>
          <w:sz w:val="28"/>
          <w:szCs w:val="28"/>
        </w:rPr>
        <w:t xml:space="preserve">The </w:t>
      </w:r>
      <w:r w:rsidR="00564BBA">
        <w:rPr>
          <w:rFonts w:ascii="Cambria" w:hAnsi="Cambria" w:cstheme="minorHAnsi"/>
          <w:sz w:val="28"/>
          <w:szCs w:val="28"/>
        </w:rPr>
        <w:t xml:space="preserve">three-part </w:t>
      </w:r>
      <w:r>
        <w:rPr>
          <w:rFonts w:ascii="Cambria" w:hAnsi="Cambria" w:cstheme="minorHAnsi"/>
          <w:sz w:val="28"/>
          <w:szCs w:val="28"/>
        </w:rPr>
        <w:t xml:space="preserve">pre-course paper assignment is due by </w:t>
      </w:r>
      <w:r w:rsidR="00B215D8">
        <w:rPr>
          <w:rFonts w:ascii="Cambria" w:hAnsi="Cambria" w:cstheme="minorHAnsi"/>
          <w:sz w:val="28"/>
          <w:szCs w:val="28"/>
        </w:rPr>
        <w:t xml:space="preserve">Friday, August </w:t>
      </w:r>
      <w:proofErr w:type="gramStart"/>
      <w:r w:rsidR="00564BBA">
        <w:rPr>
          <w:rFonts w:ascii="Cambria" w:hAnsi="Cambria" w:cstheme="minorHAnsi"/>
          <w:sz w:val="28"/>
          <w:szCs w:val="28"/>
        </w:rPr>
        <w:t>29</w:t>
      </w:r>
      <w:r w:rsidR="00B215D8">
        <w:rPr>
          <w:rFonts w:ascii="Cambria" w:hAnsi="Cambria" w:cstheme="minorHAnsi"/>
          <w:sz w:val="28"/>
          <w:szCs w:val="28"/>
        </w:rPr>
        <w:t xml:space="preserve"> </w:t>
      </w:r>
      <w:r w:rsidR="00564BBA">
        <w:rPr>
          <w:rFonts w:ascii="Cambria" w:hAnsi="Cambria" w:cstheme="minorHAnsi"/>
          <w:sz w:val="28"/>
          <w:szCs w:val="28"/>
        </w:rPr>
        <w:t>.</w:t>
      </w:r>
      <w:proofErr w:type="gramEnd"/>
      <w:r w:rsidR="00564BBA">
        <w:rPr>
          <w:rFonts w:ascii="Cambria" w:hAnsi="Cambria" w:cstheme="minorHAnsi"/>
          <w:sz w:val="28"/>
          <w:szCs w:val="28"/>
        </w:rPr>
        <w:t xml:space="preserve"> Please submit </w:t>
      </w:r>
      <w:proofErr w:type="gramStart"/>
      <w:r w:rsidR="00564BBA">
        <w:rPr>
          <w:rFonts w:ascii="Cambria" w:hAnsi="Cambria" w:cstheme="minorHAnsi"/>
          <w:sz w:val="28"/>
          <w:szCs w:val="28"/>
        </w:rPr>
        <w:t xml:space="preserve">as </w:t>
      </w:r>
      <w:r>
        <w:rPr>
          <w:rFonts w:ascii="Cambria" w:hAnsi="Cambria" w:cstheme="minorHAnsi"/>
          <w:sz w:val="28"/>
          <w:szCs w:val="28"/>
        </w:rPr>
        <w:t xml:space="preserve"> Microsoft</w:t>
      </w:r>
      <w:proofErr w:type="gramEnd"/>
      <w:r>
        <w:rPr>
          <w:rFonts w:ascii="Cambria" w:hAnsi="Cambria" w:cstheme="minorHAnsi"/>
          <w:sz w:val="28"/>
          <w:szCs w:val="28"/>
        </w:rPr>
        <w:t xml:space="preserve"> Word document</w:t>
      </w:r>
      <w:r w:rsidR="00564BBA">
        <w:rPr>
          <w:rFonts w:ascii="Cambria" w:hAnsi="Cambria" w:cstheme="minorHAnsi"/>
          <w:sz w:val="28"/>
          <w:szCs w:val="28"/>
        </w:rPr>
        <w:t>s</w:t>
      </w:r>
      <w:r>
        <w:rPr>
          <w:rFonts w:ascii="Cambria" w:hAnsi="Cambria" w:cstheme="minorHAnsi"/>
          <w:sz w:val="28"/>
          <w:szCs w:val="28"/>
        </w:rPr>
        <w:t xml:space="preserve"> and send as email attachment</w:t>
      </w:r>
      <w:r w:rsidR="00564BBA">
        <w:rPr>
          <w:rFonts w:ascii="Cambria" w:hAnsi="Cambria" w:cstheme="minorHAnsi"/>
          <w:sz w:val="28"/>
          <w:szCs w:val="28"/>
        </w:rPr>
        <w:t>s</w:t>
      </w:r>
      <w:r>
        <w:rPr>
          <w:rFonts w:ascii="Cambria" w:hAnsi="Cambria" w:cstheme="minorHAnsi"/>
          <w:sz w:val="28"/>
          <w:szCs w:val="28"/>
        </w:rPr>
        <w:t xml:space="preserve"> to the instructor’s email address listed above. </w:t>
      </w:r>
    </w:p>
    <w:p w:rsidR="00A32854" w:rsidRDefault="00A32854" w:rsidP="00A32854">
      <w:pPr>
        <w:jc w:val="left"/>
        <w:rPr>
          <w:rFonts w:ascii="Cambria" w:hAnsi="Cambria" w:cstheme="minorHAnsi"/>
          <w:sz w:val="28"/>
          <w:szCs w:val="28"/>
        </w:rPr>
      </w:pPr>
    </w:p>
    <w:p w:rsidR="00A32854" w:rsidRDefault="00A32854" w:rsidP="00A32854">
      <w:pPr>
        <w:jc w:val="left"/>
        <w:rPr>
          <w:rFonts w:ascii="Cambria" w:hAnsi="Cambria" w:cstheme="minorHAnsi"/>
          <w:sz w:val="28"/>
          <w:szCs w:val="28"/>
        </w:rPr>
      </w:pPr>
      <w:r>
        <w:rPr>
          <w:rFonts w:ascii="Cambria" w:hAnsi="Cambria" w:cstheme="minorHAnsi"/>
          <w:sz w:val="28"/>
          <w:szCs w:val="28"/>
        </w:rPr>
        <w:t xml:space="preserve">The topic for the mid-course paper assignment will be assigned at the end of the </w:t>
      </w:r>
      <w:r w:rsidR="00FD6FFB">
        <w:rPr>
          <w:rFonts w:ascii="Cambria" w:hAnsi="Cambria" w:cstheme="minorHAnsi"/>
          <w:sz w:val="28"/>
          <w:szCs w:val="28"/>
        </w:rPr>
        <w:t xml:space="preserve">Zoom session on Saturday, </w:t>
      </w:r>
      <w:r w:rsidR="00564BBA">
        <w:rPr>
          <w:rFonts w:ascii="Cambria" w:hAnsi="Cambria" w:cstheme="minorHAnsi"/>
          <w:sz w:val="28"/>
          <w:szCs w:val="28"/>
        </w:rPr>
        <w:t>September 6</w:t>
      </w:r>
      <w:r>
        <w:rPr>
          <w:rFonts w:ascii="Cambria" w:hAnsi="Cambria" w:cstheme="minorHAnsi"/>
          <w:sz w:val="28"/>
          <w:szCs w:val="28"/>
        </w:rPr>
        <w:t xml:space="preserve">. The mid-course paper assignment is due by Thursday, </w:t>
      </w:r>
      <w:r w:rsidR="00564BBA">
        <w:rPr>
          <w:rFonts w:ascii="Cambria" w:hAnsi="Cambria" w:cstheme="minorHAnsi"/>
          <w:sz w:val="28"/>
          <w:szCs w:val="28"/>
        </w:rPr>
        <w:t>September 25</w:t>
      </w:r>
      <w:r>
        <w:rPr>
          <w:rFonts w:ascii="Cambria" w:hAnsi="Cambria" w:cstheme="minorHAnsi"/>
          <w:sz w:val="28"/>
          <w:szCs w:val="28"/>
        </w:rPr>
        <w:t>. Please submit as a Microsoft Word document and send it as an email attachment to the instructor’s email address listed above.</w:t>
      </w:r>
    </w:p>
    <w:p w:rsidR="00A32854" w:rsidRDefault="00A32854" w:rsidP="00A32854">
      <w:pPr>
        <w:jc w:val="left"/>
        <w:rPr>
          <w:rFonts w:ascii="Cambria" w:hAnsi="Cambria" w:cstheme="minorHAnsi"/>
          <w:sz w:val="28"/>
          <w:szCs w:val="28"/>
        </w:rPr>
      </w:pPr>
    </w:p>
    <w:p w:rsidR="00564BBA" w:rsidRDefault="00564BBA" w:rsidP="00A32854">
      <w:pPr>
        <w:jc w:val="left"/>
        <w:rPr>
          <w:rFonts w:ascii="Cambria" w:hAnsi="Cambria" w:cstheme="minorHAnsi"/>
          <w:sz w:val="28"/>
          <w:szCs w:val="28"/>
        </w:rPr>
      </w:pPr>
    </w:p>
    <w:p w:rsidR="00564BBA" w:rsidRPr="000C0286" w:rsidRDefault="00564BBA" w:rsidP="00564BBA">
      <w:pPr>
        <w:jc w:val="left"/>
        <w:rPr>
          <w:rFonts w:ascii="Cambria" w:hAnsi="Cambria" w:cstheme="minorHAnsi"/>
          <w:sz w:val="28"/>
          <w:szCs w:val="28"/>
        </w:rPr>
      </w:pPr>
      <w:r>
        <w:rPr>
          <w:rFonts w:ascii="Cambria" w:hAnsi="Cambria" w:cstheme="minorHAnsi"/>
          <w:sz w:val="28"/>
          <w:szCs w:val="28"/>
        </w:rPr>
        <w:lastRenderedPageBreak/>
        <w:t xml:space="preserve">Please scan and attach to the pre-course paper assignment, the mid-course paper assignment, and the final examination a completed and signed “Cover Sheet”, indicating that you are abiding by the Honor Code of the ALPS-TWKH Course of Study. To access that cover sheet, please </w:t>
      </w:r>
      <w:hyperlink r:id="rId9" w:history="1">
        <w:proofErr w:type="gramStart"/>
        <w:r w:rsidRPr="00381FEF">
          <w:rPr>
            <w:rStyle w:val="Strong"/>
            <w:rFonts w:ascii="Cambria" w:hAnsi="Cambria"/>
            <w:color w:val="0000FF"/>
            <w:sz w:val="28"/>
            <w:szCs w:val="28"/>
          </w:rPr>
          <w:t>Click</w:t>
        </w:r>
        <w:proofErr w:type="gramEnd"/>
        <w:r w:rsidRPr="00381FEF">
          <w:rPr>
            <w:rStyle w:val="Strong"/>
            <w:rFonts w:ascii="Cambria" w:hAnsi="Cambria"/>
            <w:color w:val="0000FF"/>
            <w:sz w:val="28"/>
            <w:szCs w:val="28"/>
          </w:rPr>
          <w:t xml:space="preserve"> here</w:t>
        </w:r>
      </w:hyperlink>
      <w:r>
        <w:rPr>
          <w:rFonts w:ascii="Cambria" w:hAnsi="Cambria"/>
          <w:sz w:val="28"/>
          <w:szCs w:val="28"/>
        </w:rPr>
        <w:t>.</w:t>
      </w:r>
      <w:r>
        <w:t>  </w:t>
      </w:r>
      <w:bookmarkStart w:id="0" w:name="_GoBack"/>
      <w:bookmarkEnd w:id="0"/>
    </w:p>
    <w:p w:rsidR="00564BBA" w:rsidRDefault="00564BBA" w:rsidP="00A32854">
      <w:pPr>
        <w:jc w:val="left"/>
        <w:rPr>
          <w:rFonts w:ascii="Cambria" w:hAnsi="Cambria" w:cstheme="minorHAnsi"/>
          <w:sz w:val="28"/>
          <w:szCs w:val="28"/>
        </w:rPr>
      </w:pPr>
    </w:p>
    <w:p w:rsidR="00564BBA" w:rsidRDefault="00564BBA" w:rsidP="00A32854">
      <w:pPr>
        <w:jc w:val="left"/>
        <w:rPr>
          <w:rFonts w:ascii="Cambria" w:hAnsi="Cambria" w:cstheme="minorHAnsi"/>
          <w:sz w:val="28"/>
          <w:szCs w:val="28"/>
        </w:rPr>
      </w:pPr>
    </w:p>
    <w:p w:rsidR="00A32854" w:rsidRPr="00117E92" w:rsidRDefault="00A32854" w:rsidP="001A0FF5">
      <w:pPr>
        <w:jc w:val="left"/>
        <w:rPr>
          <w:rFonts w:ascii="Cambria" w:hAnsi="Cambria"/>
          <w:sz w:val="28"/>
          <w:szCs w:val="28"/>
        </w:rPr>
      </w:pPr>
    </w:p>
    <w:sectPr w:rsidR="00A32854" w:rsidRPr="00117E92" w:rsidSect="000B3C41">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1CF" w:rsidRDefault="00DE41CF" w:rsidP="007771D1">
      <w:pPr>
        <w:spacing w:line="240" w:lineRule="auto"/>
      </w:pPr>
      <w:r>
        <w:separator/>
      </w:r>
    </w:p>
  </w:endnote>
  <w:endnote w:type="continuationSeparator" w:id="0">
    <w:p w:rsidR="00DE41CF" w:rsidRDefault="00DE41CF" w:rsidP="007771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1CF" w:rsidRDefault="00DE41CF" w:rsidP="007771D1">
      <w:pPr>
        <w:spacing w:line="240" w:lineRule="auto"/>
      </w:pPr>
      <w:r>
        <w:separator/>
      </w:r>
    </w:p>
  </w:footnote>
  <w:footnote w:type="continuationSeparator" w:id="0">
    <w:p w:rsidR="00DE41CF" w:rsidRDefault="00DE41CF" w:rsidP="007771D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F1553"/>
    <w:multiLevelType w:val="hybridMultilevel"/>
    <w:tmpl w:val="3FFAD50C"/>
    <w:lvl w:ilvl="0" w:tplc="39666402">
      <w:start w:val="1"/>
      <w:numFmt w:val="decimal"/>
      <w:lvlText w:val="%1&gt;"/>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A8F"/>
    <w:rsid w:val="00012EDA"/>
    <w:rsid w:val="00024A8F"/>
    <w:rsid w:val="00041AC8"/>
    <w:rsid w:val="00044FD9"/>
    <w:rsid w:val="000A5AF0"/>
    <w:rsid w:val="000B1C7B"/>
    <w:rsid w:val="000B3C41"/>
    <w:rsid w:val="000E54D1"/>
    <w:rsid w:val="00107706"/>
    <w:rsid w:val="00110A80"/>
    <w:rsid w:val="00117E92"/>
    <w:rsid w:val="00183663"/>
    <w:rsid w:val="001A0FF5"/>
    <w:rsid w:val="001D3D44"/>
    <w:rsid w:val="0020423C"/>
    <w:rsid w:val="002303D3"/>
    <w:rsid w:val="0024418B"/>
    <w:rsid w:val="002A7CFB"/>
    <w:rsid w:val="002B77A7"/>
    <w:rsid w:val="002C4602"/>
    <w:rsid w:val="002D43B6"/>
    <w:rsid w:val="003A6F1A"/>
    <w:rsid w:val="003D705C"/>
    <w:rsid w:val="00400AD1"/>
    <w:rsid w:val="00411687"/>
    <w:rsid w:val="00467AA3"/>
    <w:rsid w:val="004916F5"/>
    <w:rsid w:val="00542526"/>
    <w:rsid w:val="00564BBA"/>
    <w:rsid w:val="005A62EC"/>
    <w:rsid w:val="005C1AF2"/>
    <w:rsid w:val="005C4450"/>
    <w:rsid w:val="00670087"/>
    <w:rsid w:val="0069680F"/>
    <w:rsid w:val="006E34B6"/>
    <w:rsid w:val="00710BE4"/>
    <w:rsid w:val="00735639"/>
    <w:rsid w:val="00743116"/>
    <w:rsid w:val="00747625"/>
    <w:rsid w:val="0075203B"/>
    <w:rsid w:val="007771D1"/>
    <w:rsid w:val="007807F8"/>
    <w:rsid w:val="007C2DE3"/>
    <w:rsid w:val="007E1DA5"/>
    <w:rsid w:val="00850046"/>
    <w:rsid w:val="008A7F0A"/>
    <w:rsid w:val="008B7FAC"/>
    <w:rsid w:val="008C1417"/>
    <w:rsid w:val="008C712E"/>
    <w:rsid w:val="008E7A0C"/>
    <w:rsid w:val="00922283"/>
    <w:rsid w:val="009472FC"/>
    <w:rsid w:val="00971204"/>
    <w:rsid w:val="00990DD3"/>
    <w:rsid w:val="009B0AB0"/>
    <w:rsid w:val="009E6838"/>
    <w:rsid w:val="00A0378D"/>
    <w:rsid w:val="00A11434"/>
    <w:rsid w:val="00A32854"/>
    <w:rsid w:val="00A90E0C"/>
    <w:rsid w:val="00AC17B2"/>
    <w:rsid w:val="00AD6FAD"/>
    <w:rsid w:val="00AF5276"/>
    <w:rsid w:val="00B05BD9"/>
    <w:rsid w:val="00B215D8"/>
    <w:rsid w:val="00B30241"/>
    <w:rsid w:val="00B60C4C"/>
    <w:rsid w:val="00BE0374"/>
    <w:rsid w:val="00BF1FAA"/>
    <w:rsid w:val="00C43ADA"/>
    <w:rsid w:val="00C9061F"/>
    <w:rsid w:val="00CB62C9"/>
    <w:rsid w:val="00CD1C41"/>
    <w:rsid w:val="00CE120C"/>
    <w:rsid w:val="00D04242"/>
    <w:rsid w:val="00D64B3B"/>
    <w:rsid w:val="00DA49E5"/>
    <w:rsid w:val="00DE41CF"/>
    <w:rsid w:val="00DF251A"/>
    <w:rsid w:val="00DF2620"/>
    <w:rsid w:val="00E92F3E"/>
    <w:rsid w:val="00EB2D89"/>
    <w:rsid w:val="00EC3D00"/>
    <w:rsid w:val="00ED4667"/>
    <w:rsid w:val="00EF0572"/>
    <w:rsid w:val="00F031E2"/>
    <w:rsid w:val="00F04F91"/>
    <w:rsid w:val="00F06E15"/>
    <w:rsid w:val="00F5254A"/>
    <w:rsid w:val="00FD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4A8F"/>
    <w:rPr>
      <w:color w:val="0000FF" w:themeColor="hyperlink"/>
      <w:u w:val="single"/>
    </w:rPr>
  </w:style>
  <w:style w:type="paragraph" w:styleId="ListParagraph">
    <w:name w:val="List Paragraph"/>
    <w:basedOn w:val="Normal"/>
    <w:uiPriority w:val="34"/>
    <w:qFormat/>
    <w:rsid w:val="001A0FF5"/>
    <w:pPr>
      <w:ind w:left="720"/>
      <w:contextualSpacing/>
    </w:pPr>
  </w:style>
  <w:style w:type="paragraph" w:styleId="Header">
    <w:name w:val="header"/>
    <w:basedOn w:val="Normal"/>
    <w:link w:val="HeaderChar"/>
    <w:uiPriority w:val="99"/>
    <w:unhideWhenUsed/>
    <w:rsid w:val="007771D1"/>
    <w:pPr>
      <w:tabs>
        <w:tab w:val="center" w:pos="4680"/>
        <w:tab w:val="right" w:pos="9360"/>
      </w:tabs>
      <w:spacing w:line="240" w:lineRule="auto"/>
    </w:pPr>
  </w:style>
  <w:style w:type="character" w:customStyle="1" w:styleId="HeaderChar">
    <w:name w:val="Header Char"/>
    <w:basedOn w:val="DefaultParagraphFont"/>
    <w:link w:val="Header"/>
    <w:uiPriority w:val="99"/>
    <w:rsid w:val="007771D1"/>
  </w:style>
  <w:style w:type="paragraph" w:styleId="Footer">
    <w:name w:val="footer"/>
    <w:basedOn w:val="Normal"/>
    <w:link w:val="FooterChar"/>
    <w:uiPriority w:val="99"/>
    <w:unhideWhenUsed/>
    <w:rsid w:val="007771D1"/>
    <w:pPr>
      <w:tabs>
        <w:tab w:val="center" w:pos="4680"/>
        <w:tab w:val="right" w:pos="9360"/>
      </w:tabs>
      <w:spacing w:line="240" w:lineRule="auto"/>
    </w:pPr>
  </w:style>
  <w:style w:type="character" w:customStyle="1" w:styleId="FooterChar">
    <w:name w:val="Footer Char"/>
    <w:basedOn w:val="DefaultParagraphFont"/>
    <w:link w:val="Footer"/>
    <w:uiPriority w:val="99"/>
    <w:rsid w:val="007771D1"/>
  </w:style>
  <w:style w:type="character" w:styleId="Strong">
    <w:name w:val="Strong"/>
    <w:basedOn w:val="DefaultParagraphFont"/>
    <w:uiPriority w:val="22"/>
    <w:qFormat/>
    <w:rsid w:val="00564B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4A8F"/>
    <w:rPr>
      <w:color w:val="0000FF" w:themeColor="hyperlink"/>
      <w:u w:val="single"/>
    </w:rPr>
  </w:style>
  <w:style w:type="paragraph" w:styleId="ListParagraph">
    <w:name w:val="List Paragraph"/>
    <w:basedOn w:val="Normal"/>
    <w:uiPriority w:val="34"/>
    <w:qFormat/>
    <w:rsid w:val="001A0FF5"/>
    <w:pPr>
      <w:ind w:left="720"/>
      <w:contextualSpacing/>
    </w:pPr>
  </w:style>
  <w:style w:type="paragraph" w:styleId="Header">
    <w:name w:val="header"/>
    <w:basedOn w:val="Normal"/>
    <w:link w:val="HeaderChar"/>
    <w:uiPriority w:val="99"/>
    <w:unhideWhenUsed/>
    <w:rsid w:val="007771D1"/>
    <w:pPr>
      <w:tabs>
        <w:tab w:val="center" w:pos="4680"/>
        <w:tab w:val="right" w:pos="9360"/>
      </w:tabs>
      <w:spacing w:line="240" w:lineRule="auto"/>
    </w:pPr>
  </w:style>
  <w:style w:type="character" w:customStyle="1" w:styleId="HeaderChar">
    <w:name w:val="Header Char"/>
    <w:basedOn w:val="DefaultParagraphFont"/>
    <w:link w:val="Header"/>
    <w:uiPriority w:val="99"/>
    <w:rsid w:val="007771D1"/>
  </w:style>
  <w:style w:type="paragraph" w:styleId="Footer">
    <w:name w:val="footer"/>
    <w:basedOn w:val="Normal"/>
    <w:link w:val="FooterChar"/>
    <w:uiPriority w:val="99"/>
    <w:unhideWhenUsed/>
    <w:rsid w:val="007771D1"/>
    <w:pPr>
      <w:tabs>
        <w:tab w:val="center" w:pos="4680"/>
        <w:tab w:val="right" w:pos="9360"/>
      </w:tabs>
      <w:spacing w:line="240" w:lineRule="auto"/>
    </w:pPr>
  </w:style>
  <w:style w:type="character" w:customStyle="1" w:styleId="FooterChar">
    <w:name w:val="Footer Char"/>
    <w:basedOn w:val="DefaultParagraphFont"/>
    <w:link w:val="Footer"/>
    <w:uiPriority w:val="99"/>
    <w:rsid w:val="007771D1"/>
  </w:style>
  <w:style w:type="character" w:styleId="Strong">
    <w:name w:val="Strong"/>
    <w:basedOn w:val="DefaultParagraphFont"/>
    <w:uiPriority w:val="22"/>
    <w:qFormat/>
    <w:rsid w:val="00564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kakeller@comcast.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lpsumc.org/wp-content/uploads/2016/01/academic-honor-code-MTH-updated-10-11-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Keller</dc:creator>
  <cp:lastModifiedBy>Jack Keller</cp:lastModifiedBy>
  <cp:revision>3</cp:revision>
  <cp:lastPrinted>2025-01-21T17:05:00Z</cp:lastPrinted>
  <dcterms:created xsi:type="dcterms:W3CDTF">2025-01-21T16:08:00Z</dcterms:created>
  <dcterms:modified xsi:type="dcterms:W3CDTF">2025-01-21T17:06:00Z</dcterms:modified>
</cp:coreProperties>
</file>